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10876"/>
      </w:tblGrid>
      <w:tr w:rsidR="00D60D1C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60D1C" w:rsidRDefault="00F622C6">
            <w:pPr>
              <w:pStyle w:val="ConsPlusTitlePage0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0D1C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D60D1C" w:rsidRDefault="00F622C6">
            <w:pPr>
              <w:pStyle w:val="ConsPlusTitlePage0"/>
              <w:jc w:val="center"/>
            </w:pPr>
            <w:r>
              <w:rPr>
                <w:sz w:val="48"/>
              </w:rPr>
              <w:t>Приказ Минздрава России от 27.04.2021 N 404н</w:t>
            </w:r>
            <w:r>
              <w:rPr>
                <w:sz w:val="48"/>
              </w:rPr>
              <w:br/>
              <w:t>(ред. от 19.07.2024)</w:t>
            </w:r>
            <w:r>
              <w:rPr>
                <w:sz w:val="48"/>
              </w:rPr>
              <w:br/>
              <w:t>"Об утверждении Порядка проведения профилактического медицинского осмотра и диспансеризации определенных групп взрослого населения"</w:t>
            </w:r>
            <w:r>
              <w:rPr>
                <w:sz w:val="48"/>
              </w:rPr>
              <w:br/>
              <w:t>(Зарегистрировано в Минюсте России 30.06.2021 N 64042)</w:t>
            </w:r>
          </w:p>
        </w:tc>
      </w:tr>
      <w:tr w:rsidR="00D60D1C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D60D1C" w:rsidRDefault="00F622C6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17.02.2025</w:t>
            </w:r>
            <w:r>
              <w:rPr>
                <w:sz w:val="28"/>
              </w:rPr>
              <w:br/>
              <w:t> </w:t>
            </w:r>
          </w:p>
        </w:tc>
      </w:tr>
    </w:tbl>
    <w:p w:rsidR="00D60D1C" w:rsidRDefault="00D60D1C">
      <w:pPr>
        <w:pStyle w:val="ConsPlusNormal0"/>
        <w:sectPr w:rsidR="00D60D1C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D60D1C" w:rsidRDefault="00D60D1C">
      <w:pPr>
        <w:pStyle w:val="ConsPlusNormal0"/>
        <w:jc w:val="both"/>
        <w:outlineLvl w:val="0"/>
      </w:pPr>
    </w:p>
    <w:p w:rsidR="00D60D1C" w:rsidRDefault="00F622C6">
      <w:pPr>
        <w:pStyle w:val="ConsPlusNormal0"/>
        <w:outlineLvl w:val="0"/>
      </w:pPr>
      <w:r>
        <w:t>Зарегистрировано в Минюсте России 30 июня 2021 г. N 64042</w:t>
      </w:r>
    </w:p>
    <w:p w:rsidR="00D60D1C" w:rsidRDefault="00D60D1C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Title0"/>
        <w:jc w:val="center"/>
      </w:pPr>
      <w:r>
        <w:t>МИНИСТЕРСТВО ЗДРАВООХРАНЕНИЯ РОССИЙСКОЙ ФЕДЕРАЦИИ</w:t>
      </w:r>
    </w:p>
    <w:p w:rsidR="00D60D1C" w:rsidRDefault="00D60D1C">
      <w:pPr>
        <w:pStyle w:val="ConsPlusTitle0"/>
        <w:jc w:val="center"/>
      </w:pPr>
    </w:p>
    <w:p w:rsidR="00D60D1C" w:rsidRDefault="00F622C6">
      <w:pPr>
        <w:pStyle w:val="ConsPlusTitle0"/>
        <w:jc w:val="center"/>
      </w:pPr>
      <w:r>
        <w:t>ПРИКАЗ</w:t>
      </w:r>
    </w:p>
    <w:p w:rsidR="00D60D1C" w:rsidRDefault="00F622C6">
      <w:pPr>
        <w:pStyle w:val="ConsPlusTitle0"/>
        <w:jc w:val="center"/>
      </w:pPr>
      <w:r>
        <w:t>от 27 апреля 2021 г. N 404н</w:t>
      </w:r>
    </w:p>
    <w:p w:rsidR="00D60D1C" w:rsidRDefault="00D60D1C">
      <w:pPr>
        <w:pStyle w:val="ConsPlusTitle0"/>
        <w:jc w:val="center"/>
      </w:pPr>
    </w:p>
    <w:p w:rsidR="00D60D1C" w:rsidRDefault="00F622C6">
      <w:pPr>
        <w:pStyle w:val="ConsPlusTitle0"/>
        <w:jc w:val="center"/>
      </w:pPr>
      <w:r>
        <w:t>ОБ УТВЕРЖДЕНИИ ПОРЯДКА</w:t>
      </w:r>
    </w:p>
    <w:p w:rsidR="00D60D1C" w:rsidRDefault="00F622C6">
      <w:pPr>
        <w:pStyle w:val="ConsPlusTitle0"/>
        <w:jc w:val="center"/>
      </w:pPr>
      <w:r>
        <w:t>ПРОВЕДЕНИЯ ПРОФИЛАКТИЧЕСКОГО МЕДИЦИНСКОГО ОСМОТРА</w:t>
      </w:r>
    </w:p>
    <w:p w:rsidR="00D60D1C" w:rsidRDefault="00F622C6">
      <w:pPr>
        <w:pStyle w:val="ConsPlusTitle0"/>
        <w:jc w:val="center"/>
      </w:pPr>
      <w:r>
        <w:t>И ДИСПАНСЕРИЗА</w:t>
      </w:r>
      <w:r>
        <w:t>ЦИИ ОПРЕДЕЛЕННЫХ ГРУПП ВЗРОСЛОГО НАСЕЛЕНИЯ</w:t>
      </w:r>
    </w:p>
    <w:p w:rsidR="00D60D1C" w:rsidRDefault="00D60D1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D60D1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60D1C" w:rsidRDefault="00D60D1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60D1C" w:rsidRDefault="00F622C6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60D1C" w:rsidRDefault="00F622C6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Приказов Минздрава России от 01.02.2022 </w:t>
            </w:r>
            <w:hyperlink r:id="rId9" w:tooltip="Приказ Минздрава России от 01.02.2022 N 44н (ред. от 14.10.2022) &quot;О внесении изменений в некоторые приказы Министерства здравоохранения Российской Федерации по вопросам выявления у граждан, являющихся владельцами оружия, заболеваний, при наличии которых против">
              <w:r>
                <w:rPr>
                  <w:color w:val="0000FF"/>
                </w:rPr>
                <w:t>N 44н</w:t>
              </w:r>
            </w:hyperlink>
            <w:r>
              <w:rPr>
                <w:color w:val="392C69"/>
              </w:rPr>
              <w:t>,</w:t>
            </w:r>
          </w:p>
          <w:p w:rsidR="00D60D1C" w:rsidRDefault="00F622C6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07.07.2023 </w:t>
            </w:r>
            <w:hyperlink r:id="rId10" w:tooltip="Приказ Минздрава России от 07.07.2023 N 352н &quot;О внесении изменения в порядок проведения профилактического медицинского осмотра и диспансеризации определенных групп взрослого населения, утвержденный приказом Министерства здравоохранения Российской Федерации от ">
              <w:r>
                <w:rPr>
                  <w:color w:val="0000FF"/>
                </w:rPr>
                <w:t>N 352н</w:t>
              </w:r>
            </w:hyperlink>
            <w:r>
              <w:rPr>
                <w:color w:val="392C69"/>
              </w:rPr>
              <w:t xml:space="preserve">, от 28.09.2023 </w:t>
            </w:r>
            <w:hyperlink r:id="rId11" w:tooltip="Приказ Минздрава России от 28.09.2023 N 515н &quot;О внесении изменений в порядок проведения профилактического медицинского осмотра и диспансеризации определенных групп взрослого населения, утвержденный приказом Министерства здравоохранения Российской Федерации от ">
              <w:r>
                <w:rPr>
                  <w:color w:val="0000FF"/>
                </w:rPr>
                <w:t>N 515н</w:t>
              </w:r>
            </w:hyperlink>
            <w:r>
              <w:rPr>
                <w:color w:val="392C69"/>
              </w:rPr>
              <w:t xml:space="preserve">, от 19.07.2024 </w:t>
            </w:r>
            <w:hyperlink r:id="rId12" w:tooltip="Приказ Минздрава России от 19.07.2024 N 378н &quot;О внесении изменений в порядок проведения профилактического медицинского осмотра и диспансеризации определенных групп взрослого населения, утвержденный приказом Министерства здравоохранения Российской Федерации от ">
              <w:r>
                <w:rPr>
                  <w:color w:val="0000FF"/>
                </w:rPr>
                <w:t>N 378н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60D1C" w:rsidRDefault="00D60D1C">
            <w:pPr>
              <w:pStyle w:val="ConsPlusNormal0"/>
            </w:pPr>
          </w:p>
        </w:tc>
      </w:tr>
    </w:tbl>
    <w:p w:rsidR="00D60D1C" w:rsidRDefault="00D60D1C">
      <w:pPr>
        <w:pStyle w:val="ConsPlusNormal0"/>
        <w:ind w:firstLine="540"/>
        <w:jc w:val="both"/>
      </w:pPr>
    </w:p>
    <w:p w:rsidR="00D60D1C" w:rsidRDefault="00F622C6">
      <w:pPr>
        <w:pStyle w:val="ConsPlusNormal0"/>
        <w:ind w:firstLine="540"/>
        <w:jc w:val="both"/>
      </w:pPr>
      <w:r>
        <w:t xml:space="preserve">В соответствии с </w:t>
      </w:r>
      <w:hyperlink r:id="rId13" w:tooltip="Федеральный закон от 21.11.2011 N 323-ФЗ (ред. от 28.12.2024) &quot;Об основах охраны здоровья граждан в Российской Федерации&quot; {КонсультантПлюс}">
        <w:r>
          <w:rPr>
            <w:color w:val="0000FF"/>
          </w:rPr>
          <w:t>частью 7 статьи 46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2016, N 27, ст. 4219) приказываю: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1. Утвердить </w:t>
      </w:r>
      <w:hyperlink w:anchor="P36" w:tooltip="ПОРЯДОК">
        <w:r>
          <w:rPr>
            <w:color w:val="0000FF"/>
          </w:rPr>
          <w:t>порядок</w:t>
        </w:r>
      </w:hyperlink>
      <w:r>
        <w:t xml:space="preserve"> проведения профилактического медицинского осмотра и диспансеризации определенных групп взрослого населения согласно приложению.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2. Признать утратившими силу:</w:t>
      </w:r>
    </w:p>
    <w:p w:rsidR="00D60D1C" w:rsidRDefault="00D60D1C">
      <w:pPr>
        <w:pStyle w:val="ConsPlusNormal0"/>
        <w:spacing w:before="240"/>
        <w:ind w:firstLine="540"/>
        <w:jc w:val="both"/>
      </w:pPr>
      <w:hyperlink r:id="rId14" w:tooltip="Приказ Минздрава России от 13.03.2019 N 124н (ред. от 02.12.2020) &quot;Об утверждении порядка проведения профилактического медицинского осмотра и диспансеризации определенных групп взрослого населения&quot; (Зарегистрировано в Минюсте России 24.04.2019 N 54495) -------">
        <w:r w:rsidR="00F622C6">
          <w:rPr>
            <w:color w:val="0000FF"/>
          </w:rPr>
          <w:t>приказ</w:t>
        </w:r>
      </w:hyperlink>
      <w:r w:rsidR="00F622C6">
        <w:t xml:space="preserve"> Министерства здравоохранения Российской Федерации от 13 марта 2019 г. N 124н "</w:t>
      </w:r>
      <w:r w:rsidR="00F622C6">
        <w:t>Об утверждении порядка проведения профилактического медицинского осмотра и диспансеризации определенных групп взрослого населения" (зарегистрирован Министерством юстиции Российской Федерации 24 апреля 2019 г., регистрационный N 54495);</w:t>
      </w:r>
    </w:p>
    <w:p w:rsidR="00D60D1C" w:rsidRDefault="00D60D1C">
      <w:pPr>
        <w:pStyle w:val="ConsPlusNormal0"/>
        <w:spacing w:before="240"/>
        <w:ind w:firstLine="540"/>
        <w:jc w:val="both"/>
      </w:pPr>
      <w:hyperlink r:id="rId15" w:tooltip="Приказ Минздрава России от 02.09.2019 N 716н &quot;О внесении изменений в порядок проведения профилактического медицинского осмотра и диспансеризации определенных групп взрослого населения, утвержденный приказом Министерства здравоохранения Российской Федерации от ">
        <w:r w:rsidR="00F622C6">
          <w:rPr>
            <w:color w:val="0000FF"/>
          </w:rPr>
          <w:t>приказ</w:t>
        </w:r>
      </w:hyperlink>
      <w:r w:rsidR="00F622C6">
        <w:t xml:space="preserve"> Министерства здравоохранения Российской Федерации от 2 сентября 2019 г. N 716н "О внесении изменений в порядок проведения профилактического медицинского осмотра и ди</w:t>
      </w:r>
      <w:r w:rsidR="00F622C6">
        <w:t>спансеризации определенных групп взрослого населения, утвержденный приказом Министерства здравоохранения Российской Федерации от 13 марта 2019 г. N 124н" (зарегистрирован Министерством юстиции Российской Федерации 16 октября 2019 г. N 56254);</w:t>
      </w:r>
    </w:p>
    <w:p w:rsidR="00D60D1C" w:rsidRDefault="00D60D1C">
      <w:pPr>
        <w:pStyle w:val="ConsPlusNormal0"/>
        <w:spacing w:before="240"/>
        <w:ind w:firstLine="540"/>
        <w:jc w:val="both"/>
      </w:pPr>
      <w:hyperlink r:id="rId16" w:tooltip="Приказ Минздрава России от 02.12.2020 N 1278н &quot;О внесении изменений в Порядок проведения профилактического медицинского осмотра и диспансеризации определенных групп взрослого населения, утвержденный приказом Министерства здравоохранения Российской Федерации от">
        <w:r w:rsidR="00F622C6">
          <w:rPr>
            <w:color w:val="0000FF"/>
          </w:rPr>
          <w:t>приказ</w:t>
        </w:r>
      </w:hyperlink>
      <w:r w:rsidR="00F622C6">
        <w:t xml:space="preserve"> Министерства здравоохранения Российской Федерации от 2 декабря 2020 г. N 1278н "О внесении изменений в Порядок проведения профилактического медицинского осмот</w:t>
      </w:r>
      <w:r w:rsidR="00F622C6">
        <w:t>ра и диспансеризации определенных групп взрослого населения, утвержденный приказом Министерства здравоохранения Российской Федерации от 13 марта 2019 г. N 124н" (зарегистрирован Министерством юстиции Российской Федерации 22 декабря 2020 г. N 61693).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3. Нас</w:t>
      </w:r>
      <w:r>
        <w:t>тоящий приказ вступает в силу с 1 июля 2021 г. и действует до 1 июля 2027 г.</w:t>
      </w:r>
    </w:p>
    <w:p w:rsidR="00D60D1C" w:rsidRDefault="00D60D1C">
      <w:pPr>
        <w:pStyle w:val="ConsPlusNormal0"/>
        <w:ind w:firstLine="540"/>
        <w:jc w:val="both"/>
      </w:pPr>
    </w:p>
    <w:p w:rsidR="00D60D1C" w:rsidRDefault="00F622C6">
      <w:pPr>
        <w:pStyle w:val="ConsPlusNormal0"/>
        <w:jc w:val="right"/>
      </w:pPr>
      <w:r>
        <w:t>Министр</w:t>
      </w:r>
    </w:p>
    <w:p w:rsidR="00D60D1C" w:rsidRDefault="00F622C6">
      <w:pPr>
        <w:pStyle w:val="ConsPlusNormal0"/>
        <w:jc w:val="right"/>
      </w:pPr>
      <w:r>
        <w:t>М.А.МУРАШКО</w:t>
      </w:r>
    </w:p>
    <w:p w:rsidR="00D60D1C" w:rsidRDefault="00D60D1C">
      <w:pPr>
        <w:pStyle w:val="ConsPlusNormal0"/>
        <w:ind w:firstLine="540"/>
        <w:jc w:val="both"/>
      </w:pPr>
    </w:p>
    <w:p w:rsidR="00D60D1C" w:rsidRDefault="00D60D1C">
      <w:pPr>
        <w:pStyle w:val="ConsPlusNormal0"/>
        <w:jc w:val="both"/>
      </w:pPr>
    </w:p>
    <w:p w:rsidR="00D60D1C" w:rsidRDefault="00D60D1C">
      <w:pPr>
        <w:pStyle w:val="ConsPlusNormal0"/>
        <w:jc w:val="both"/>
      </w:pPr>
    </w:p>
    <w:p w:rsidR="00D60D1C" w:rsidRDefault="00D60D1C">
      <w:pPr>
        <w:pStyle w:val="ConsPlusNormal0"/>
        <w:jc w:val="both"/>
      </w:pP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jc w:val="right"/>
        <w:outlineLvl w:val="0"/>
      </w:pPr>
      <w:r>
        <w:t>Приложение</w:t>
      </w:r>
    </w:p>
    <w:p w:rsidR="00D60D1C" w:rsidRDefault="00F622C6">
      <w:pPr>
        <w:pStyle w:val="ConsPlusNormal0"/>
        <w:jc w:val="right"/>
      </w:pPr>
      <w:r>
        <w:t>к приказу Министерства здравоохранения</w:t>
      </w:r>
    </w:p>
    <w:p w:rsidR="00D60D1C" w:rsidRDefault="00F622C6">
      <w:pPr>
        <w:pStyle w:val="ConsPlusNormal0"/>
        <w:jc w:val="right"/>
      </w:pPr>
      <w:r>
        <w:t>Российской Федерации</w:t>
      </w:r>
    </w:p>
    <w:p w:rsidR="00D60D1C" w:rsidRDefault="00F622C6">
      <w:pPr>
        <w:pStyle w:val="ConsPlusNormal0"/>
        <w:jc w:val="right"/>
      </w:pPr>
      <w:r>
        <w:t>от 27.04.2021 N 404н</w:t>
      </w: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Title0"/>
        <w:jc w:val="center"/>
      </w:pPr>
      <w:bookmarkStart w:id="0" w:name="P36"/>
      <w:bookmarkEnd w:id="0"/>
      <w:r>
        <w:t>ПОРЯДОК</w:t>
      </w:r>
    </w:p>
    <w:p w:rsidR="00D60D1C" w:rsidRDefault="00F622C6">
      <w:pPr>
        <w:pStyle w:val="ConsPlusTitle0"/>
        <w:jc w:val="center"/>
      </w:pPr>
      <w:r>
        <w:t>ПРОВЕДЕНИЯ ПРОФИЛАКТИЧЕСКОГО МЕДИЦИНСКОГО ОСМОТРА</w:t>
      </w:r>
    </w:p>
    <w:p w:rsidR="00D60D1C" w:rsidRDefault="00F622C6">
      <w:pPr>
        <w:pStyle w:val="ConsPlusTitle0"/>
        <w:jc w:val="center"/>
      </w:pPr>
      <w:r>
        <w:t xml:space="preserve">И </w:t>
      </w:r>
      <w:r>
        <w:t>ДИСПАНСЕРИЗАЦИИ ОПРЕДЕЛЕННЫХ ГРУПП ВЗРОСЛОГО НАСЕЛЕНИЯ</w:t>
      </w:r>
    </w:p>
    <w:p w:rsidR="00D60D1C" w:rsidRDefault="00D60D1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D60D1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60D1C" w:rsidRDefault="00D60D1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60D1C" w:rsidRDefault="00F622C6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60D1C" w:rsidRDefault="00F622C6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Приказов Минздрава России от 01.02.2022 </w:t>
            </w:r>
            <w:hyperlink r:id="rId17" w:tooltip="Приказ Минздрава России от 01.02.2022 N 44н (ред. от 14.10.2022) &quot;О внесении изменений в некоторые приказы Министерства здравоохранения Российской Федерации по вопросам выявления у граждан, являющихся владельцами оружия, заболеваний, при наличии которых против">
              <w:r>
                <w:rPr>
                  <w:color w:val="0000FF"/>
                </w:rPr>
                <w:t>N 44н</w:t>
              </w:r>
            </w:hyperlink>
            <w:r>
              <w:rPr>
                <w:color w:val="392C69"/>
              </w:rPr>
              <w:t>,</w:t>
            </w:r>
          </w:p>
          <w:p w:rsidR="00D60D1C" w:rsidRDefault="00F622C6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07.07.2023 </w:t>
            </w:r>
            <w:hyperlink r:id="rId18" w:tooltip="Приказ Минздрава России от 07.07.2023 N 352н &quot;О внесении изменения в порядок проведения профилактического медицинского осмотра и диспансеризации определенных групп взрослого населения, утвержденный приказом Министерства здравоохранения Российской Федерации от ">
              <w:r>
                <w:rPr>
                  <w:color w:val="0000FF"/>
                </w:rPr>
                <w:t>N 352н</w:t>
              </w:r>
            </w:hyperlink>
            <w:r>
              <w:rPr>
                <w:color w:val="392C69"/>
              </w:rPr>
              <w:t xml:space="preserve">, от 28.09.2023 </w:t>
            </w:r>
            <w:hyperlink r:id="rId19" w:tooltip="Приказ Минздрава России от 28.09.2023 N 515н &quot;О внесении изменений в порядок проведения профилактического медицинского осмотра и диспансеризации определенных групп взрослого населения, утвержденный приказом Министерства здравоохранения Российской Федерации от ">
              <w:r>
                <w:rPr>
                  <w:color w:val="0000FF"/>
                </w:rPr>
                <w:t>N 515н</w:t>
              </w:r>
            </w:hyperlink>
            <w:r>
              <w:rPr>
                <w:color w:val="392C69"/>
              </w:rPr>
              <w:t xml:space="preserve">, от 19.07.2024 </w:t>
            </w:r>
            <w:hyperlink r:id="rId20" w:tooltip="Приказ Минздрава России от 19.07.2024 N 378н &quot;О внесении изменений в порядок проведения профилактического медицинского осмотра и диспансеризации определенных групп взрослого населения, утвержденный приказом Министерства здравоохранения Российской Федерации от ">
              <w:r>
                <w:rPr>
                  <w:color w:val="0000FF"/>
                </w:rPr>
                <w:t>N 378н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60D1C" w:rsidRDefault="00D60D1C">
            <w:pPr>
              <w:pStyle w:val="ConsPlusNormal0"/>
            </w:pPr>
          </w:p>
        </w:tc>
      </w:tr>
    </w:tbl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ind w:firstLine="540"/>
        <w:jc w:val="both"/>
      </w:pPr>
      <w:r>
        <w:t>1. Настоящий порядок регулирует вопросы, связанные с проведением в медицинских организациях профилактического медицинского осмотра и диспансеризации следующих групп взрослого населения (в возрасте от 18 лет и старше):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1) работающие граждане;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2) неработающи</w:t>
      </w:r>
      <w:r>
        <w:t>е граждане;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3) обучающиеся в образовательных организациях по очной форме.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Настоящий порядок не применяется в случаях, когда законодательными и иными нормативными правовыми актами Российской Федерации установлен иной порядок проведения профилактического мед</w:t>
      </w:r>
      <w:r>
        <w:t>ицинского осмотра или диспансеризации отдельных категорий граждан.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2. Профилактический медицинский осмотр проводится в целях раннего (своевременного) выявления состояний, заболеваний и факторов риска их развития, немедицинского потребления наркотических ср</w:t>
      </w:r>
      <w:r>
        <w:t>едств и психотропных веществ, а также в целях определения групп здоровья и выработки рекомендаций для пациентов.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Диспансеризация представляет собой комплекс мероприятий, включающий в себя профилактический медицинский осмотр и дополнительные методы обследов</w:t>
      </w:r>
      <w:r>
        <w:t>аний, проводимых в целях оценки состояния здоровья (включая определение группы здоровья и группы диспансерного наблюдения) и осуществляемых в отношении определенных групп населения в соответствии с законодательством Российской Федерации &lt;1&gt;.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--------------</w:t>
      </w:r>
      <w:r>
        <w:t>------------------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&lt;1&gt; </w:t>
      </w:r>
      <w:hyperlink r:id="rId21" w:tooltip="Федеральный закон от 21.11.2011 N 323-ФЗ (ред. от 28.12.2024) &quot;Об основах охраны здоровья граждан в Российской Федерации&quot; {КонсультантПлюс}">
        <w:r>
          <w:rPr>
            <w:color w:val="0000FF"/>
          </w:rPr>
          <w:t>Часть 4 статьи 46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2016, N 27, ст. 4219) (далее - Ф</w:t>
      </w:r>
      <w:r>
        <w:t>едеральный закон N 323-ФЗ).</w:t>
      </w: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ind w:firstLine="540"/>
        <w:jc w:val="both"/>
      </w:pPr>
      <w:r>
        <w:t>3. Медицинские мероприятия, проводимые в рамках настоящего порядка, направлены на: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1) профилактику и раннее выявление (скрининг) хронических неинфекционных заболеваний (состояний), являющихся основной причиной инвалидности и пр</w:t>
      </w:r>
      <w:r>
        <w:t>еждевременной смертности населения Российской Федерации (далее - хронические неинфекционные заболевания), факторов риска их развития, включающих повышенный уровень артериального давления, гиперхолестеринемию, повышенный уровень глюкозы в крови натощак, кур</w:t>
      </w:r>
      <w:r>
        <w:t>ение табака, риск пагубного потребления алкоголя, нерациональное питание, низкую физическую активность, избыточную массу тела или ожирение (далее - факторы риска), хронических инфекционных заболеваний, оценку репродуктивного здоровья и репродуктивных устан</w:t>
      </w:r>
      <w:r>
        <w:t>овок, а также риска потребления наркотических средств и психотропных веществ без назначения врача;</w:t>
      </w:r>
    </w:p>
    <w:p w:rsidR="00D60D1C" w:rsidRDefault="00F622C6">
      <w:pPr>
        <w:pStyle w:val="ConsPlusNormal0"/>
        <w:jc w:val="both"/>
      </w:pPr>
      <w:r>
        <w:t xml:space="preserve">(в ред. </w:t>
      </w:r>
      <w:hyperlink r:id="rId22" w:tooltip="Приказ Минздрава России от 19.07.2024 N 378н &quot;О внесении изменений в порядок проведения профилактического медицинского осмотра и диспансеризации определенных групп взрослого населения, утвержденный приказом Министерства здравоохранения Российской Федерации от ">
        <w:r>
          <w:rPr>
            <w:color w:val="0000FF"/>
          </w:rPr>
          <w:t>Приказа</w:t>
        </w:r>
      </w:hyperlink>
      <w:r>
        <w:t xml:space="preserve"> Минздрава России от 19.07.2024 N 378н)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2) определение группы здоровья, необходимых профилактических, лечебных, реабилитационн</w:t>
      </w:r>
      <w:r>
        <w:t>ых и оздоровительных мероприятий для граждан с выявленными хроническими неинфекционными заболеваниями и (или) факторами риска их развития, а также для здоровых граждан;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3) проведение профилактического консультирования граждан с выявленными хроническими неи</w:t>
      </w:r>
      <w:r>
        <w:t>нфекционными заболеваниями и факторами риска их развития;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4) определение группы диспансерного наблюдения граждан с выявленными хроническими неинфекционными заболеваниями и иными заболеваниями (состояниями), включая граждан с высоким и очень высоким сердечн</w:t>
      </w:r>
      <w:r>
        <w:t>о-сосудистым риском.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4. Профилактический медицинский осмотр проводится ежегодно: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1) в качестве самостоятельного мероприятия;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2) в рамках диспансеризации;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3) в рамках диспансерного наблюдения (при проведении первого в текущем году диспансерного приема (осмо</w:t>
      </w:r>
      <w:r>
        <w:t>тра, консультации).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5. Диспансеризация проводится: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1) 1 раз в три года в возрасте от 18 до 39 лет включительно;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2) ежегодно в возрасте 40 лет и старше, а также в отношении отдельных категорий граждан, включая: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а) инвалидов Великой Отечественной войны и инв</w:t>
      </w:r>
      <w:r>
        <w:t>алидов боевых действий, а также участников Великой Отечественной войны, ставших инвалидами вследствие общего заболевания, трудового увечья или других причин (кроме лиц, инвалидность которых наступила вследствие их противоправных действий) &lt;2&gt;;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------------</w:t>
      </w:r>
      <w:r>
        <w:t>--------------------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&lt;2&gt; В соответствии со </w:t>
      </w:r>
      <w:hyperlink r:id="rId23" w:tooltip="Федеральный закон от 12.01.1995 N 5-ФЗ (ред. от 13.12.2024) &quot;О ветеранах&quot; (с изм. и доп., вступ. в силу с 01.01.2025) {КонсультантПлюс}">
        <w:r>
          <w:rPr>
            <w:color w:val="0000FF"/>
          </w:rPr>
          <w:t>с</w:t>
        </w:r>
        <w:r>
          <w:rPr>
            <w:color w:val="0000FF"/>
          </w:rPr>
          <w:t>татьей 4</w:t>
        </w:r>
      </w:hyperlink>
      <w:r>
        <w:t xml:space="preserve">, </w:t>
      </w:r>
      <w:hyperlink r:id="rId24" w:tooltip="Федеральный закон от 12.01.1995 N 5-ФЗ (ред. от 13.12.2024) &quot;О ветеранах&quot; (с изм. и доп., вступ. в силу с 01.01.2025) {КонсультантПлюс}">
        <w:r>
          <w:rPr>
            <w:color w:val="0000FF"/>
          </w:rPr>
          <w:t>подпунктом 11 пункта 1 статьи 14</w:t>
        </w:r>
      </w:hyperlink>
      <w:r>
        <w:t xml:space="preserve"> и </w:t>
      </w:r>
      <w:hyperlink r:id="rId25" w:tooltip="Федеральный закон от 12.01.1995 N 5-ФЗ (ред. от 13.12.2024) &quot;О ветеранах&quot; (с изм. и доп., вступ. в силу с 01.01.2025) {КонсультантПлюс}">
        <w:r>
          <w:rPr>
            <w:color w:val="0000FF"/>
          </w:rPr>
          <w:t>пунктом 2 статьи 15</w:t>
        </w:r>
      </w:hyperlink>
      <w:r>
        <w:t xml:space="preserve"> Федерального закона от 12 января 1995 г. N 5-ФЗ "О ветеранах" (Собрание законодательства Российской Федерации, 1995, N 3, ст. 168; 2004, N 35, ст. 3607; 2016, N 22, ст. 3097; 2019, N 40, ст. 5</w:t>
      </w:r>
      <w:r>
        <w:t>488) (далее - Федеральный закон N 5-ФЗ).</w:t>
      </w: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ind w:firstLine="540"/>
        <w:jc w:val="both"/>
      </w:pPr>
      <w:r>
        <w:t>б) лиц, награжденных знаком "Жителю блокадного Ленинграда", лиц, награжденных знаком "Житель осажденного Севастополя", лиц, награжденных знаком "Житель осажденного Сталинграда" и признанных инвалидами вследствие об</w:t>
      </w:r>
      <w:r>
        <w:t>щего заболевания, трудового увечья и других причин (кроме лиц, инвалидность которых наступила вследствие их противоправных действий) &lt;3&gt;;</w:t>
      </w:r>
    </w:p>
    <w:p w:rsidR="00D60D1C" w:rsidRDefault="00F622C6">
      <w:pPr>
        <w:pStyle w:val="ConsPlusNormal0"/>
        <w:jc w:val="both"/>
      </w:pPr>
      <w:r>
        <w:t xml:space="preserve">(в ред. </w:t>
      </w:r>
      <w:hyperlink r:id="rId26" w:tooltip="Приказ Минздрава России от 07.07.2023 N 352н &quot;О внесении изменения в порядок проведения профилактического медицинского осмотра и диспансеризации определенных групп взрослого населения, утвержденный приказом Министерства здравоохранения Российской Федерации от ">
        <w:r>
          <w:rPr>
            <w:color w:val="0000FF"/>
          </w:rPr>
          <w:t>Приказа</w:t>
        </w:r>
      </w:hyperlink>
      <w:r>
        <w:t xml:space="preserve"> Минздрава России от 07.07.2023 N 352н)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&lt;3&gt; В соответствии с </w:t>
      </w:r>
      <w:hyperlink r:id="rId27" w:tooltip="Федеральный закон от 12.01.1995 N 5-ФЗ (ред. от 13.12.2024) &quot;О ветеранах&quot; (с изм. и доп., вступ. в силу с 01.01.2025) {КонсультантПлюс}">
        <w:r>
          <w:rPr>
            <w:color w:val="0000FF"/>
          </w:rPr>
          <w:t>подпунктом 1 пункта 2 статьи 18</w:t>
        </w:r>
      </w:hyperlink>
      <w:r>
        <w:t xml:space="preserve"> Федерального закона N 5-ФЗ (Собрание законодательства Российской Федерации, 1995, N 3, ст. 168; 2016, N 22, ст</w:t>
      </w:r>
      <w:r>
        <w:t>. 3097).</w:t>
      </w: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ind w:firstLine="540"/>
        <w:jc w:val="both"/>
      </w:pPr>
      <w:r>
        <w:t>в) бывших несовершеннолетних узников концлагерей, гетто, других мест принудительного содержания, созданных фашистами и их союзниками в период второй мировой войны, признанных инвалидами вследствие общего заболевания, трудового увечья и других при</w:t>
      </w:r>
      <w:r>
        <w:t>чин (за исключением лиц, инвалидность которых наступила вследствие их противоправных действий) &lt;4&gt;;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&lt;4&gt; В соответствии с </w:t>
      </w:r>
      <w:hyperlink r:id="rId28" w:tooltip="Федеральный закон от 22.08.2004 N 122-ФЗ (ред. от 08.08.2024) &quot;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&quot;О внесени">
        <w:r>
          <w:rPr>
            <w:color w:val="0000FF"/>
          </w:rPr>
          <w:t>частью 8 статьи 154</w:t>
        </w:r>
      </w:hyperlink>
      <w:r>
        <w:t xml:space="preserve"> Федерального закона от 22 августа 2004 г. N 122-ФЗ "О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</w:t>
      </w:r>
      <w:r>
        <w:t>нятием федеральных законов "О внесении изменений и дополнений в Федеральный закон "Об общих принципах организации законодательных (представительных) и исполнительных органов государственной власти субъектов Российской Федерации" и "Об общих принципах орган</w:t>
      </w:r>
      <w:r>
        <w:t>изации местного самоуправления в Российской Федерации" (Собрание законодательства Российской Федерации, 2004, N 35, ст. 3607; 2018, N 11, ст. 1591).</w:t>
      </w: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ind w:firstLine="540"/>
        <w:jc w:val="both"/>
      </w:pPr>
      <w:r>
        <w:t xml:space="preserve">г) работающих граждан, не достигших возраста, дающего право на назначение пенсии по старости, в том числе </w:t>
      </w:r>
      <w:r>
        <w:t>досрочно, в течение пяти лет до наступления такого возраста и работающих граждан, являющихся получателями пенсии по старости или пенсии за выслугу лет &lt;5&gt;.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&lt;5&gt; В соответствии со </w:t>
      </w:r>
      <w:hyperlink r:id="rId29" w:tooltip="&quot;Трудовой кодекс Российской Федерации&quot; от 30.12.2001 N 197-ФЗ (ред. от 26.12.2024) {КонсультантПлюс}">
        <w:r>
          <w:rPr>
            <w:color w:val="0000FF"/>
          </w:rPr>
          <w:t>статьей 185.1</w:t>
        </w:r>
      </w:hyperlink>
      <w:r>
        <w:t xml:space="preserve"> Трудового кодекса Российской Федерации (Собрание законодательства Р</w:t>
      </w:r>
      <w:r>
        <w:t>оссийской Федерации, 2002, N 1, ст. 3; 2020, N 31, ст. 5020).</w:t>
      </w: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ind w:firstLine="540"/>
        <w:jc w:val="both"/>
      </w:pPr>
      <w:r>
        <w:t>Годом прохождения диспансеризации считается календарный год, в котором гражданин достигает соответствующего возраста.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6. Перечень приемов (осмотров, консультаций) медицинскими работниками, иссл</w:t>
      </w:r>
      <w:r>
        <w:t xml:space="preserve">едований и иных медицинских вмешательств, проводимых в рамках профилактического медицинского осмотра и диспансеризации, определяется в соответствии с </w:t>
      </w:r>
      <w:hyperlink w:anchor="P190" w:tooltip="16. Профилактический медицинский осмотр включает в себя:">
        <w:r>
          <w:rPr>
            <w:color w:val="0000FF"/>
          </w:rPr>
          <w:t>пунктами 16</w:t>
        </w:r>
      </w:hyperlink>
      <w:r>
        <w:t xml:space="preserve"> - </w:t>
      </w:r>
      <w:hyperlink w:anchor="P228" w:tooltip="18. Второй этап диспансеризации проводится с целью дополнительного обследования и уточнения диагноза заболевания (состояния) и включает в себя:">
        <w:r>
          <w:rPr>
            <w:color w:val="0000FF"/>
          </w:rPr>
          <w:t>18</w:t>
        </w:r>
      </w:hyperlink>
      <w:r>
        <w:t xml:space="preserve"> настоящего порядка и </w:t>
      </w:r>
      <w:hyperlink w:anchor="P295" w:tooltip="Приложение N 1">
        <w:r>
          <w:rPr>
            <w:color w:val="0000FF"/>
          </w:rPr>
          <w:t xml:space="preserve">приложениями N </w:t>
        </w:r>
        <w:r>
          <w:rPr>
            <w:color w:val="0000FF"/>
          </w:rPr>
          <w:t>1</w:t>
        </w:r>
      </w:hyperlink>
      <w:r>
        <w:t xml:space="preserve"> и </w:t>
      </w:r>
      <w:hyperlink w:anchor="P3499" w:tooltip="ПЕРЕЧЕНЬ">
        <w:r>
          <w:rPr>
            <w:color w:val="0000FF"/>
          </w:rPr>
          <w:t>N 2</w:t>
        </w:r>
      </w:hyperlink>
      <w:r>
        <w:t xml:space="preserve"> к настоящему порядку.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7. Профилактический медицинский осмотр и диспансеризация проводятся в рамках </w:t>
      </w:r>
      <w:hyperlink r:id="rId30" w:tooltip="Справочная информация: &quot;Стандарты и порядки оказания медицинской помощи, клинические рекомендации&quot; (Материал подготовлен специалистами КонсультантПлюс) {КонсультантПлюс}">
        <w:r>
          <w:rPr>
            <w:color w:val="0000FF"/>
          </w:rPr>
          <w:t>программы</w:t>
        </w:r>
      </w:hyperlink>
      <w:r>
        <w:t xml:space="preserve"> государственных гарантий бесплатного оказания гражданам медицинс</w:t>
      </w:r>
      <w:r>
        <w:t>кой помощи и территориальной программы государственных гарантий бесплатного оказания гражданам медицинской помощи.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В дополнение к профилактическим медицинским осмотрам и диспансеризации отдельные категории граждан проходят исследования и иные медицинские в</w:t>
      </w:r>
      <w:r>
        <w:t>мешательства в соответствии с перечнями исследований и иных медицинских вмешательств, установленными программой государственных гарантий бесплатного оказания гражданам медицинской помощи на соответствующий год и плановый период.</w:t>
      </w:r>
    </w:p>
    <w:p w:rsidR="00D60D1C" w:rsidRDefault="00F622C6">
      <w:pPr>
        <w:pStyle w:val="ConsPlusNormal0"/>
        <w:jc w:val="both"/>
      </w:pPr>
      <w:r>
        <w:t xml:space="preserve">(в ред. </w:t>
      </w:r>
      <w:hyperlink r:id="rId31" w:tooltip="Приказ Минздрава России от 19.07.2024 N 378н &quot;О внесении изменений в порядок проведения профилактического медицинского осмотра и диспансеризации определенных групп взрослого населения, утвержденный приказом Министерства здравоохранения Российской Федерации от ">
        <w:r>
          <w:rPr>
            <w:color w:val="0000FF"/>
          </w:rPr>
          <w:t>Приказа</w:t>
        </w:r>
      </w:hyperlink>
      <w:r>
        <w:t xml:space="preserve"> Минздрава России от 19.07.2024 N 378н)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Абзац утратил силу. - </w:t>
      </w:r>
      <w:hyperlink r:id="rId32" w:tooltip="Приказ Минздрава России от 19.07.2024 N 378н &quot;О внесении изменений в порядок проведения профилактического медицинского осмотра и диспансеризации определенных групп взрослого населения, утвержденный приказом Министерства здравоохранения Российской Федерации от ">
        <w:r>
          <w:rPr>
            <w:color w:val="0000FF"/>
          </w:rPr>
          <w:t>Приказ</w:t>
        </w:r>
      </w:hyperlink>
      <w:r>
        <w:t xml:space="preserve"> Минздрава России от 19.07.2024 N 378н.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Органы исполнительной власти субъектов Российской Федерации в сфере охраны здоровья обеспечивают организацию прохождения гражданами профилактических медицинских осмот</w:t>
      </w:r>
      <w:r>
        <w:t>ров, диспансеризации, в том числе в вечерние часы и субботу, а также предоставляют гражданам возможность дистанционной записи на приемы (осмотры, консультации) медицинскими работниками, исследования и иные медицинские вмешательства, проводимые в рамках про</w:t>
      </w:r>
      <w:r>
        <w:t>филактических медицинских осмотров и диспансеризации.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В случае использования в медицинской организации медицинской информационной системы медицинской организации или государственной информационной системы в сфере здравоохранения субъекта Российской Федерац</w:t>
      </w:r>
      <w:r>
        <w:t>ии органы исполнительной власти субъектов Российской Федерации в сфере охраны здоровья предоставляют гражданам возможность прохождения опроса (анкетирования), получения информации о целях и объемах профилактических медицинских осмотров и диспансеризации, з</w:t>
      </w:r>
      <w:r>
        <w:t>аписи на приемы (осмотры, консультации) медицинскими работниками, исследования и иные медицинские вмешательства, проводимые в рамках профилактических медицинских осмотров и диспансеризации, информирования о порядке прохождения медицинского осмотра и диспан</w:t>
      </w:r>
      <w:r>
        <w:t xml:space="preserve">серизации и последовательности приемов (осмотров, консультаций) медицинскими работниками, исследований и иных медицинских вмешательств, в том числе посредством использования федеральной государственной информационной системы "Единый портал государственных </w:t>
      </w:r>
      <w:r>
        <w:t xml:space="preserve">и муниципальных услуг (функций)" и иных информационных систем, предусмотренных </w:t>
      </w:r>
      <w:hyperlink r:id="rId33" w:tooltip="Федеральный закон от 21.11.2011 N 323-ФЗ (ред. от 28.12.2024) &quot;Об основах охраны здоровья граждан в Российской Федерации&quot; {КонсультантПлюс}">
        <w:r>
          <w:rPr>
            <w:color w:val="0000FF"/>
          </w:rPr>
          <w:t>частью 5 статьи 91</w:t>
        </w:r>
      </w:hyperlink>
      <w:r>
        <w:t xml:space="preserve"> Федерального закона N 323-ФЗ.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Профилактический медицинский осмотр и первый этап диспансеризации рекомендуется проводить в течение одного рабочего дня.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8. Ор</w:t>
      </w:r>
      <w:r>
        <w:t>ганы исполнительной власти субъектов Российской Федерации в сфере охраны здоровья размещают на своих официальных сайтах в информационно-телекоммуникационной сети "Интернет" информацию о медицинских организациях, на базе которых граждане могут пройти профил</w:t>
      </w:r>
      <w:r>
        <w:t>актические медицинские осмотры и диспансеризацию.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При необходимости для проведения приемов (осмотров, консультаций) медицинскими работниками, исследований и иных медицинских вмешательств, проводимых в рамках профилактических медицинских осмотров и диспансе</w:t>
      </w:r>
      <w:r>
        <w:t>ризации, могут привлекаться медицинские работники медицинских организаций, оказывающих специализированную медицинскую помощь.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9. Профилактический медицинский осмотр и диспансеризация осуществляются медицинскими организациями (иными организациями, осуществляющими медицинскую деятельность) (далее - медицинская организация) независимо от организационно-правовой формы, имеющими лицен</w:t>
      </w:r>
      <w:r>
        <w:t xml:space="preserve">зию на осуществление медицинской деятельности, предусматривающей работы (услуги) по </w:t>
      </w:r>
      <w:hyperlink r:id="rId34" w:tooltip="Постановление Правительства РФ от 16.04.2012 N 291 (ред. от 28.11.2020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">
        <w:r>
          <w:rPr>
            <w:color w:val="0000FF"/>
          </w:rPr>
          <w:t>"медицинским осмотрам профилактическим"</w:t>
        </w:r>
      </w:hyperlink>
      <w:r>
        <w:t xml:space="preserve">, </w:t>
      </w:r>
      <w:hyperlink r:id="rId35" w:tooltip="Постановление Правительства РФ от 16.04.2012 N 291 (ред. от 28.11.2020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">
        <w:r>
          <w:rPr>
            <w:color w:val="0000FF"/>
          </w:rPr>
          <w:t>"терапии"</w:t>
        </w:r>
      </w:hyperlink>
      <w:r>
        <w:t xml:space="preserve"> или </w:t>
      </w:r>
      <w:hyperlink r:id="rId36" w:tooltip="Постановление Правительства РФ от 16.04.2012 N 291 (ред. от 28.11.2020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">
        <w:r>
          <w:rPr>
            <w:color w:val="0000FF"/>
          </w:rPr>
          <w:t>"общей врачебной практике (семейной медицине)"</w:t>
        </w:r>
      </w:hyperlink>
      <w:r>
        <w:t xml:space="preserve">, </w:t>
      </w:r>
      <w:hyperlink r:id="rId37" w:tooltip="Постановление Правительства РФ от 16.04.2012 N 291 (ред. от 28.11.2020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">
        <w:r>
          <w:rPr>
            <w:color w:val="0000FF"/>
          </w:rPr>
          <w:t>"акушерству и гинекологии"</w:t>
        </w:r>
      </w:hyperlink>
      <w:r>
        <w:t xml:space="preserve"> (для лицензий на осуществление медицинской деятельности, вы</w:t>
      </w:r>
      <w:r>
        <w:t>данных до вступления в силу постановления Правительства Российской Федерации от 16 апреля 2012 г. N 291 "О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</w:t>
      </w:r>
      <w:r>
        <w:t>одящими в частную систему здравоохранения, на территории инновационного центра "Сколково")") &lt;6&gt; или "</w:t>
      </w:r>
      <w:hyperlink r:id="rId38" w:tooltip="Постановление Правительства РФ от 16.04.2012 N 291 (ред. от 28.11.2020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">
        <w:r>
          <w:rPr>
            <w:color w:val="0000FF"/>
          </w:rPr>
          <w:t>акушерству и гинекологии</w:t>
        </w:r>
      </w:hyperlink>
      <w:r>
        <w:t xml:space="preserve"> (за </w:t>
      </w:r>
      <w:r>
        <w:t>исключением использования вспомогательных репродуктивных технологий)", "</w:t>
      </w:r>
      <w:hyperlink r:id="rId39" w:tooltip="Постановление Правительства РФ от 16.04.2012 N 291 (ред. от 28.11.2020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">
        <w:r>
          <w:rPr>
            <w:color w:val="0000FF"/>
          </w:rPr>
          <w:t>акушерству и гинекологии</w:t>
        </w:r>
      </w:hyperlink>
      <w:r>
        <w:t xml:space="preserve"> (за исключением использования вспомогат</w:t>
      </w:r>
      <w:r>
        <w:t xml:space="preserve">ельных репродуктивных технологий и искусственного прерывания беременности)", </w:t>
      </w:r>
      <w:hyperlink r:id="rId40" w:tooltip="Постановление Правительства РФ от 16.04.2012 N 291 (ред. от 28.11.2020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">
        <w:r>
          <w:rPr>
            <w:color w:val="0000FF"/>
          </w:rPr>
          <w:t>"акушерскому делу"</w:t>
        </w:r>
      </w:hyperlink>
      <w:r>
        <w:t xml:space="preserve"> или </w:t>
      </w:r>
      <w:hyperlink r:id="rId41" w:tooltip="Постановление Правительства РФ от 16.04.2012 N 291 (ред. от 28.11.2020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">
        <w:r>
          <w:rPr>
            <w:color w:val="0000FF"/>
          </w:rPr>
          <w:t>"лечебному делу"</w:t>
        </w:r>
      </w:hyperlink>
      <w:r>
        <w:t xml:space="preserve">, </w:t>
      </w:r>
      <w:hyperlink r:id="rId42" w:tooltip="Постановление Правительства РФ от 16.04.2012 N 291 (ред. от 28.11.2020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">
        <w:r>
          <w:rPr>
            <w:color w:val="0000FF"/>
          </w:rPr>
          <w:t>"офтальмологии"</w:t>
        </w:r>
      </w:hyperlink>
      <w:r>
        <w:t xml:space="preserve">, </w:t>
      </w:r>
      <w:hyperlink r:id="rId43" w:tooltip="Постановление Правительства РФ от 16.04.2012 N 291 (ред. от 28.11.2020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">
        <w:r>
          <w:rPr>
            <w:color w:val="0000FF"/>
          </w:rPr>
          <w:t>"неврологии"</w:t>
        </w:r>
      </w:hyperlink>
      <w:r>
        <w:t>, "</w:t>
      </w:r>
      <w:hyperlink r:id="rId44" w:tooltip="Постановление Правительства РФ от 16.04.2012 N 291 (ред. от 28.11.2020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">
        <w:r>
          <w:rPr>
            <w:color w:val="0000FF"/>
          </w:rPr>
          <w:t>оториноларингологии</w:t>
        </w:r>
      </w:hyperlink>
      <w:r>
        <w:t xml:space="preserve"> (за исключением кохлеарной имплантации)", </w:t>
      </w:r>
      <w:hyperlink r:id="rId45" w:tooltip="Постановление Правительства РФ от 16.04.2012 N 291 (ред. от 28.11.2020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">
        <w:r>
          <w:rPr>
            <w:color w:val="0000FF"/>
          </w:rPr>
          <w:t>"хирургии"</w:t>
        </w:r>
      </w:hyperlink>
      <w:r>
        <w:t xml:space="preserve"> или </w:t>
      </w:r>
      <w:hyperlink r:id="rId46" w:tooltip="Постановление Правительства РФ от 16.04.2012 N 291 (ред. от 28.11.2020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">
        <w:r>
          <w:rPr>
            <w:color w:val="0000FF"/>
          </w:rPr>
          <w:t>"колопроктологии"</w:t>
        </w:r>
      </w:hyperlink>
      <w:r>
        <w:t xml:space="preserve">, </w:t>
      </w:r>
      <w:hyperlink r:id="rId47" w:tooltip="Постановление Правительства РФ от 16.04.2012 N 291 (ред. от 28.11.2020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">
        <w:r>
          <w:rPr>
            <w:color w:val="0000FF"/>
          </w:rPr>
          <w:t>"рент</w:t>
        </w:r>
        <w:r>
          <w:rPr>
            <w:color w:val="0000FF"/>
          </w:rPr>
          <w:t>генологии"</w:t>
        </w:r>
      </w:hyperlink>
      <w:r>
        <w:t xml:space="preserve">, </w:t>
      </w:r>
      <w:hyperlink r:id="rId48" w:tooltip="Постановление Правительства РФ от 16.04.2012 N 291 (ред. от 28.11.2020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">
        <w:r>
          <w:rPr>
            <w:color w:val="0000FF"/>
          </w:rPr>
          <w:t>"клинической лабораторной диагностике"</w:t>
        </w:r>
      </w:hyperlink>
      <w:r>
        <w:t xml:space="preserve"> или </w:t>
      </w:r>
      <w:hyperlink r:id="rId49" w:tooltip="Постановление Правительства РФ от 16.04.2012 N 291 (ред. от 28.11.2020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">
        <w:r>
          <w:rPr>
            <w:color w:val="0000FF"/>
          </w:rPr>
          <w:t>"лабораторной диагностике"</w:t>
        </w:r>
      </w:hyperlink>
      <w:r>
        <w:t xml:space="preserve">, </w:t>
      </w:r>
      <w:hyperlink r:id="rId50" w:tooltip="Постановление Правительства РФ от 16.04.2012 N 291 (ред. от 28.11.2020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">
        <w:r>
          <w:rPr>
            <w:color w:val="0000FF"/>
          </w:rPr>
          <w:t>"функциональной диагностике"</w:t>
        </w:r>
      </w:hyperlink>
      <w:r>
        <w:t xml:space="preserve">, </w:t>
      </w:r>
      <w:hyperlink r:id="rId51" w:tooltip="Постановление Правительства РФ от 16.04.2012 N 291 (ред. от 28.11.2020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">
        <w:r>
          <w:rPr>
            <w:color w:val="0000FF"/>
          </w:rPr>
          <w:t>"ультразвуковой диагностике"</w:t>
        </w:r>
      </w:hyperlink>
      <w:r>
        <w:t xml:space="preserve">, </w:t>
      </w:r>
      <w:hyperlink r:id="rId52" w:tooltip="Постановление Правительства РФ от 16.04.2012 N 291 (ред. от 28.11.2020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">
        <w:r>
          <w:rPr>
            <w:color w:val="0000FF"/>
          </w:rPr>
          <w:t>"урологии"</w:t>
        </w:r>
      </w:hyperlink>
      <w:r>
        <w:t xml:space="preserve">, </w:t>
      </w:r>
      <w:hyperlink r:id="rId53" w:tooltip="Постановление Правительства РФ от 16.04.2012 N 291 (ред. от 28.11.2020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">
        <w:r>
          <w:rPr>
            <w:color w:val="0000FF"/>
          </w:rPr>
          <w:t>"эндоскопии"</w:t>
        </w:r>
      </w:hyperlink>
      <w:r>
        <w:t>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&lt;6&gt; Собрание законодательства Российской Федерации, 2012, N 17, ст. 1965</w:t>
      </w:r>
      <w:r>
        <w:t>; 2020, N 49. ст. 7934.</w:t>
      </w: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ind w:firstLine="540"/>
        <w:jc w:val="both"/>
      </w:pPr>
      <w:r>
        <w:t>10. Гражданин проходит профилактический медицинский осмотр и диспансеризацию в медицинской организации, в которой он получает первичную медико-санитарную помощь, в том числе по месту нахождения мобильной медицинской бригады, органи</w:t>
      </w:r>
      <w:r>
        <w:t>зованной в структуре медицинской организации, в которой гражданин получает первичную медико-санитарную помощь. Работники и обучающиеся в образовательной организации вправе пройти профилактический медицинский осмотр и (или) диспансеризацию в медицинской орг</w:t>
      </w:r>
      <w:r>
        <w:t xml:space="preserve">анизации, не предусмотренной абзацем первым настоящего пункта и участвующей в реализации программы государственных гарантий бесплатного оказания гражданам медицинской помощи (далее - иная медицинская организация), в том числе по месту нахождения мобильной </w:t>
      </w:r>
      <w:r>
        <w:t>медицинской бригады, организованной в структуре иной медицинской организации (включая место работы и учебы).</w:t>
      </w:r>
    </w:p>
    <w:p w:rsidR="00D60D1C" w:rsidRDefault="00F622C6">
      <w:pPr>
        <w:pStyle w:val="ConsPlusNormal0"/>
        <w:jc w:val="both"/>
      </w:pPr>
      <w:r>
        <w:t xml:space="preserve">(в ред. </w:t>
      </w:r>
      <w:hyperlink r:id="rId54" w:tooltip="Приказ Минздрава России от 28.09.2023 N 515н &quot;О внесении изменений в порядок проведения профилактического медицинского осмотра и диспансеризации определенных групп взрослого населения, утвержденный приказом Министерства здравоохранения Российской Федерации от ">
        <w:r>
          <w:rPr>
            <w:color w:val="0000FF"/>
          </w:rPr>
          <w:t>Приказа</w:t>
        </w:r>
      </w:hyperlink>
      <w:r>
        <w:t xml:space="preserve"> Минздр</w:t>
      </w:r>
      <w:r>
        <w:t>ава России от 28.09.2023 N 515н)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При отсутствии в населенном пункте, в котором проживает гражданин старше 65 лет, медицинской организации, в которой могут быть проведены профилактический медицинский осмотр или диспансеризация, может осуществляться перевозк</w:t>
      </w:r>
      <w:r>
        <w:t xml:space="preserve">а гражданина в медицинскую организацию в рамках мер социальной поддержки, предусмотренных в субъекте Российской Федерации в соответствии с Федеральным </w:t>
      </w:r>
      <w:hyperlink r:id="rId55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<w:r>
          <w:rPr>
            <w:color w:val="0000FF"/>
          </w:rPr>
          <w:t>законом</w:t>
        </w:r>
      </w:hyperlink>
      <w:r>
        <w:t xml:space="preserve"> от 6 октября 1999 г.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 &lt;7&gt;.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&lt;7&gt; Собрание законодательства Рос</w:t>
      </w:r>
      <w:r>
        <w:t>сийской Федерации, 1999, N 42, ст. 5005; 2021, N 22, ст. 3690.</w:t>
      </w: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ind w:firstLine="540"/>
        <w:jc w:val="both"/>
      </w:pPr>
      <w:r>
        <w:t>Медицинской организацией работающему гражданину выдается справка о прохождении профилактического медицинского осмотра или диспансеризации в день прохождения указанных осмотра (диспансеризации)</w:t>
      </w:r>
      <w:r>
        <w:t xml:space="preserve"> в соответствии с </w:t>
      </w:r>
      <w:hyperlink r:id="rId56" w:tooltip="Приказ Минздрава России от 14.09.2020 N 972н (ред. от 12.11.2021) &quot;Об утверждении Порядка выдачи медицинскими организациями справок и медицинских заключений&quot; (Зарегистрировано в Минюсте России 04.12.2020 N 61261) {КонсультантПлюс}">
        <w:r>
          <w:rPr>
            <w:color w:val="0000FF"/>
          </w:rPr>
          <w:t>Порядком</w:t>
        </w:r>
      </w:hyperlink>
      <w:r>
        <w:t xml:space="preserve"> выдачи медицинскими организациями справок и медицинских заключений, утвержденным приказом Министерства здравоохранения Российской Федерации от 14 сентябр</w:t>
      </w:r>
      <w:r>
        <w:t>я 2020 г. N 972н &lt;8&gt;.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&lt;8&gt; Зарегистрирован Министерством юстиции Российской Федерации 4 декабря 2020 г., регистрационный N 61261.</w:t>
      </w: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ind w:firstLine="540"/>
        <w:jc w:val="both"/>
      </w:pPr>
      <w:bookmarkStart w:id="1" w:name="P108"/>
      <w:bookmarkEnd w:id="1"/>
      <w:r>
        <w:t>10.1. Иная медицинская организация по согласованию с работодателем и (или) руководителем обра</w:t>
      </w:r>
      <w:r>
        <w:t xml:space="preserve">зовательной организации (их уполномоченными представителями) формирует предварительный перечень граждан для прохождения профилактических медицинских осмотров и (или) диспансеризации в иной медицинской организации, в том числе по месту нахождения мобильной </w:t>
      </w:r>
      <w:r>
        <w:t>медицинской бригады, организованной в структуре иной медицинской организации (включая место работы и учебы), предусматривающий адрес, дату и время проведения профилактических медицинских осмотров и (или) диспансеризации, фамилию, имя, отчество (при наличии</w:t>
      </w:r>
      <w:r>
        <w:t>), возраст (дату рождения), номер полиса обязательного медицинского страхования, страховой номер индивидуального лицевого счета работника и (или) обучающегося.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Иной медицинской организацией на основании сведений региональных информационных систем обязатель</w:t>
      </w:r>
      <w:r>
        <w:t xml:space="preserve">ного медицинского страхования, интегрированных с государственной информационной системой обязательного медицинского страхования, перечень граждан, предусмотренный </w:t>
      </w:r>
      <w:hyperlink w:anchor="P108" w:tooltip="10.1. Иная медицинская организация по согласованию с работодателем и (или) руководителем образовательной организации (их уполномоченными представителями) формирует предварительный перечень граждан для прохождения профилактических медицинских осмотров и (или) д">
        <w:r>
          <w:rPr>
            <w:color w:val="0000FF"/>
          </w:rPr>
          <w:t>абзацем первым</w:t>
        </w:r>
      </w:hyperlink>
      <w:r>
        <w:t xml:space="preserve"> настоящего пункта, направляется в территори</w:t>
      </w:r>
      <w:r>
        <w:t>альный фонд обязательного медицинского страхования, который осуществляет его сверку, в том числе на предмет исключения повторного в текущем году проведения профилактического медицинского осмотра или диспансеризации, а также доводит список граждан до страхо</w:t>
      </w:r>
      <w:r>
        <w:t>вых медицинских организаций путем размещения в государственной информационной системе обязательного медицинского страхования.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Иной медицинской организацией посредством медицинской информационной системы медицинской организации и (или) государственной инфор</w:t>
      </w:r>
      <w:r>
        <w:t>мационной системы в сфере здравоохранения субъекта Российской Федерации при проведении профилактического медицинского осмотра и диспансеризации информация о результатах приемов (осмотров, консультаций) медицинскими работниками, исследований и иных медицинс</w:t>
      </w:r>
      <w:r>
        <w:t xml:space="preserve">ких вмешательств, входящих в объем профилактического медицинского осмотра и диспансеризации, включая сведения о медицинской документации, сформированной в форме электронных документов, представляется в единую государственную информационную систему в сфере </w:t>
      </w:r>
      <w:r>
        <w:t>здравоохранения, в том числе с целью предоставления гражданам услуг в сфере здравоохранения в электронной форме посредством использования федеральной государственной информационной системы "Единый портал государственных и муниципальных услуг (функций)" и и</w:t>
      </w:r>
      <w:r>
        <w:t xml:space="preserve">ных информационных систем, предусмотренных </w:t>
      </w:r>
      <w:hyperlink r:id="rId57" w:tooltip="Федеральный закон от 21.11.2011 N 323-ФЗ (ред. от 28.12.2024) &quot;Об основах охраны здоровья граждан в Российской Федерации&quot; {КонсультантПлюс}">
        <w:r>
          <w:rPr>
            <w:color w:val="0000FF"/>
          </w:rPr>
          <w:t>частью 5 статьи 91</w:t>
        </w:r>
      </w:hyperlink>
      <w:r>
        <w:t xml:space="preserve"> Федерального закона N 323-ФЗ.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Иная медицинская организация обеспечивает передачу информации между медицинскими организациями, в которых граждане получают первичную медико-санитарную помощь, в </w:t>
      </w:r>
      <w:r>
        <w:t xml:space="preserve">том числе расположенными в других субъектах Российской Федерации, предусмотренной в карте учета профилактического медицинского осмотра (диспансеризации) по </w:t>
      </w:r>
      <w:hyperlink r:id="rId58" w:tooltip="Приказ Минздрава России от 10.11.2020 N 1207н &quot;Об утверждении учетной формы медицинской документации N 131/у &quot;Карта учета профилактического медицинского осмотра (диспансеризации)&quot;, порядка ее ведения и формы отраслевой статистической отчетности N 131/о &quot;Сведен">
        <w:r>
          <w:rPr>
            <w:color w:val="0000FF"/>
          </w:rPr>
          <w:t>форме</w:t>
        </w:r>
      </w:hyperlink>
      <w:r>
        <w:t>, утвержденной приказом Министерства здравоохранения Российской Федерации от 10 ноября 2020 г. N 1207н (зарегистрирован Министерством юстиции Российской Федерации 11 января 2021 г., регистрационный N 62033).</w:t>
      </w:r>
    </w:p>
    <w:p w:rsidR="00D60D1C" w:rsidRDefault="00F622C6">
      <w:pPr>
        <w:pStyle w:val="ConsPlusNormal0"/>
        <w:jc w:val="both"/>
      </w:pPr>
      <w:r>
        <w:t>(п. 10.1 введен</w:t>
      </w:r>
      <w:r>
        <w:t xml:space="preserve"> </w:t>
      </w:r>
      <w:hyperlink r:id="rId59" w:tooltip="Приказ Минздрава России от 28.09.2023 N 515н &quot;О внесении изменений в порядок проведения профилактического медицинского осмотра и диспансеризации определенных групп взрослого населения, утвержденный приказом Министерства здравоохранения Российской Федерации от ">
        <w:r>
          <w:rPr>
            <w:color w:val="0000FF"/>
          </w:rPr>
          <w:t>Приказом</w:t>
        </w:r>
      </w:hyperlink>
      <w:r>
        <w:t xml:space="preserve"> Минздрава России от 28.09.2023 N 515н)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10(2). Ветераны боевых действий имеют право на прохождение профилактических медици</w:t>
      </w:r>
      <w:r>
        <w:t>нских осмотров и диспансеризации во внеочередном порядке &lt;8.1&gt; в медицинских организациях, в которых ветераны боевых действий получают первичную медико-санитарную помощь, в порядке, установленном законами и иными нормативными правовыми актами субъекта Росс</w:t>
      </w:r>
      <w:r>
        <w:t>ийской Федерации &lt;8.2&gt;, в том числе по месту нахождения мобильных медицинских бригад, организованных в структуре этих медицинских организаций. Органы исполнительной власти субъектов Российской Федерации в сфере охраны здоровья вправе устанавливать перечень</w:t>
      </w:r>
      <w:r>
        <w:t xml:space="preserve"> иных медицинских организаций, уполномоченных на проведение профилактических медицинских осмотров и диспансеризации ветеранов боевых действий на территории соответствующего субъекта Российской Федерации.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&lt;8.1&gt; Раздел IV "Ба</w:t>
      </w:r>
      <w:r>
        <w:t xml:space="preserve">зовая программа обязательного медицинского страхования" Программы государственных гарантий бесплатного оказания гражданам медицинской помощи на 2024 год и на плановый период 2025 и 2026 годов, утвержденной постановлением Правительства Российской Федерации </w:t>
      </w:r>
      <w:r>
        <w:t>от 28 декабря 2023 г. N 2353.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&lt;8.2&gt; </w:t>
      </w:r>
      <w:hyperlink r:id="rId60" w:tooltip="Федеральный закон от 12.01.1995 N 5-ФЗ (ред. от 13.12.2024) &quot;О ветеранах&quot; (с изм. и доп., вступ. в силу с 01.01.2025) {КонсультантПлюс}">
        <w:r>
          <w:rPr>
            <w:color w:val="0000FF"/>
          </w:rPr>
          <w:t>Подпункт 8 пункта 1</w:t>
        </w:r>
      </w:hyperlink>
      <w:r>
        <w:t xml:space="preserve"> и </w:t>
      </w:r>
      <w:hyperlink r:id="rId61" w:tooltip="Федеральный закон от 12.01.1995 N 5-ФЗ (ред. от 13.12.2024) &quot;О ветеранах&quot; (с изм. и доп., вступ. в силу с 01.01.2025) {КонсультантПлюс}">
        <w:r>
          <w:rPr>
            <w:color w:val="0000FF"/>
          </w:rPr>
          <w:t>подпункт 1 пункта 2 статьи 16</w:t>
        </w:r>
      </w:hyperlink>
      <w:r>
        <w:t xml:space="preserve"> Федерального закона N 5-ФЗ.</w:t>
      </w: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ind w:firstLine="540"/>
        <w:jc w:val="both"/>
      </w:pPr>
      <w:r>
        <w:t>Филиал Государственного фонда поддержки участников специальной военной операции "Защитники Отечества" формирует и направляет в органы исполните</w:t>
      </w:r>
      <w:r>
        <w:t>льной власти субъектов Российской Федерации в сфере охраны здоровья перечень ветеранов боевых действий, проживающих на территории соответствующего субъекта Российской Федерации, для прохождения профилактических медицинских осмотров и (или) диспансеризации,</w:t>
      </w:r>
      <w:r>
        <w:t xml:space="preserve"> предусматривающий фамилию, имя, отчество (при наличии), возраст (дату рождения), номер полиса обязательного медицинского страхования, страховой номер индивидуального лицевого счета ветерана боевых действий.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Органы исполнительной власти субъектов Российско</w:t>
      </w:r>
      <w:r>
        <w:t>й Федерации в сфере охраны здоровья совместно с медицинскими организациями, проводящими профилактические медицинские осмотры и диспансеризацию ветеранов боевых действий, по согласованию с филиалом Государственного фонда поддержки участников специальной вое</w:t>
      </w:r>
      <w:r>
        <w:t>нной операции "Защитники Отечества" формируют график прохождения профилактических медицинских осмотров и (или) диспансеризации, предусматривающий адрес, дату и время проведения профилактических медицинских осмотров и (или) диспансеризации, фамилию, имя, от</w:t>
      </w:r>
      <w:r>
        <w:t>чество (при наличии), возраст (дату рождения), номер полиса обязательного медицинского страхования, страховой номер индивидуального лицевого счета ветерана боевых действий.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Иная медицинская организация, проводящая профилактические медицинские осмотры и (или) диспансеризацию ветеранов боевых действий, обеспечивает обмен информацией с медицинскими организациями, в которых ветераны боевых действий получают первичную медико-санит</w:t>
      </w:r>
      <w:r>
        <w:t xml:space="preserve">арную помощь, в том числе расположенными в других субъектах Российской Федерации, предусмотренной в карте учета профилактического медицинского осмотра (диспансеризации) по учетной </w:t>
      </w:r>
      <w:hyperlink r:id="rId62" w:tooltip="Приказ Минздрава России от 10.11.2020 N 1207н &quot;Об утверждении учетной формы медицинской документации N 131/у &quot;Карта учета профилактического медицинского осмотра (диспансеризации)&quot;, порядка ее ведения и формы отраслевой статистической отчетности N 131/о &quot;Сведен">
        <w:r>
          <w:rPr>
            <w:color w:val="0000FF"/>
          </w:rPr>
          <w:t>форме</w:t>
        </w:r>
      </w:hyperlink>
      <w:r>
        <w:t xml:space="preserve"> медицинской документации N 131/у, утвержденной приказом Министерства здравоохранения Российской Федерации от 10 ноября 2020 г. N 1207н (зарегистрирован Министерством юстиции Российской Федерации 11 </w:t>
      </w:r>
      <w:r>
        <w:t>января 2021 г., регистрационный N 62033), действует до 1 февраля 2027 г.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При отсутствии в населенном пункте, в котором проживает ветеран боевых действий, медицинской организации, проводящей профилактические медицинские осмотры и (или) диспансеризацию, може</w:t>
      </w:r>
      <w:r>
        <w:t xml:space="preserve">т осуществляться перевозка ветерана боевых действий в такую медицинскую организацию в рамках дополнительных мер социальной поддержки и социальной помощи, предусмотренных в субъекте Российской Федерации в соответствии с </w:t>
      </w:r>
      <w:hyperlink r:id="rId63" w:tooltip="Федеральный закон от 21.12.2021 N 414-ФЗ (ред. от 13.12.2024) &quot;Об общих принципах организации публичной власти в субъектах Российской Федерации&quot; (с изм. и доп., вступ. в силу с 01.01.2025) {КонсультантПлюс}">
        <w:r>
          <w:rPr>
            <w:color w:val="0000FF"/>
          </w:rPr>
          <w:t>частью 3 статьи 48</w:t>
        </w:r>
      </w:hyperlink>
      <w:r>
        <w:t xml:space="preserve"> Федерального закона от 21 декабря 2021 г. N 414-ФЗ "Об общих принципах организации публичной власти в субъектах Российской Федерации", в том числе с участием службы социальных координаторов филиалов Гос</w:t>
      </w:r>
      <w:r>
        <w:t>ударственного фонда поддержки участников специальной военной операции "Защитники Отечества".</w:t>
      </w:r>
    </w:p>
    <w:p w:rsidR="00D60D1C" w:rsidRDefault="00F622C6">
      <w:pPr>
        <w:pStyle w:val="ConsPlusNormal0"/>
        <w:jc w:val="both"/>
      </w:pPr>
      <w:r>
        <w:t xml:space="preserve">(п. 10.2 введен </w:t>
      </w:r>
      <w:hyperlink r:id="rId64" w:tooltip="Приказ Минздрава России от 19.07.2024 N 378н &quot;О внесении изменений в порядок проведения профилактического медицинского осмотра и диспансеризации определенных групп взрослого населения, утвержденный приказом Министерства здравоохранения Российской Федерации от ">
        <w:r>
          <w:rPr>
            <w:color w:val="0000FF"/>
          </w:rPr>
          <w:t>Приказом</w:t>
        </w:r>
      </w:hyperlink>
      <w:r>
        <w:t xml:space="preserve"> Минздрава Рос</w:t>
      </w:r>
      <w:r>
        <w:t>сии от 19.07.2024 N 378н)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11. Необходимым предварительным условием проведения профилактического медицинского осмотра и диспансеризации является дача информированного добровольного согласия гражданина (его законного представителя) на медицинское вмешательст</w:t>
      </w:r>
      <w:r>
        <w:t xml:space="preserve">во с соблюдением требований, установленных </w:t>
      </w:r>
      <w:hyperlink r:id="rId65" w:tooltip="Федеральный закон от 21.11.2011 N 323-ФЗ (ред. от 28.12.2024) &quot;Об основах охраны здоровья граждан в Российской Федерации&quot; {КонсультантПлюс}">
        <w:r>
          <w:rPr>
            <w:color w:val="0000FF"/>
          </w:rPr>
          <w:t>статьей 20</w:t>
        </w:r>
      </w:hyperlink>
      <w:r>
        <w:t xml:space="preserve"> Федерального закона N 323-ФЗ.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Гражданин вправе отказаться от проведения профилактического медицинского осмотра и (или) диспансеризации в целом либо от отдельных видов медицинских вмешательств, вход</w:t>
      </w:r>
      <w:r>
        <w:t>ящих в объем профилактического медицинского осмотра и (или) диспансеризации.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12. Руководитель медицинской организации, медицинские работники отделения (кабинета) медицинской профилактики и центра здоровья являются ответственными за проведение профилактического медицинского осмотра и диспансеризации населения, находящегося на медици</w:t>
      </w:r>
      <w:r>
        <w:t>нском обслуживании в медицинской организации.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Медицинский работник, уполномоченный руководителем медицинской организации, осуществляет информационное взаимодействие со страховыми медицинскими организациями в целях организации информирования граждан, подлеж</w:t>
      </w:r>
      <w:r>
        <w:t xml:space="preserve">ащих профилактическому медицинскому осмотру и (или) диспансеризации в текущем году, или их законных представителей о возможности прохождения профилактического медицинского осмотра и (или) диспансеризации в соответствии с </w:t>
      </w:r>
      <w:hyperlink r:id="rId66" w:tooltip="Приказ Минздрава России от 28.02.2019 N 108н (ред. от 04.09.2024) &quot;Об утверждении Правил обязательного медицинского страхования&quot; (Зарегистрировано в Минюсте России 17.05.2019 N 54643) {КонсультантПлюс}">
        <w:r>
          <w:rPr>
            <w:color w:val="0000FF"/>
          </w:rPr>
          <w:t>Правилами</w:t>
        </w:r>
      </w:hyperlink>
      <w:r>
        <w:t xml:space="preserve"> обязательного медицинского страхования, утвержденными приказом Министерства здравоохранения Российской Федерации от 28 февраля 2019 г. N 108н (далее - Правила обязательного медицинского страхования) &lt;9&gt;.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----------</w:t>
      </w:r>
      <w:r>
        <w:t>----------------------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&lt;9&gt; Зарегистрирован Министерством юстиции Российской Федерации 17 мая 2019 г., регистрационный N 54643, с изменениями, внесенными приказами Министерства здравоохранения Российской Федерации от 9 апреля 2020 г. N 299н (зарегистрирован</w:t>
      </w:r>
      <w:r>
        <w:t xml:space="preserve"> Министерством юстиции Российской Федерации 14 апреля 2020 г., регистрационный N 58074), от 25 сентября 2020 г. N 1024н (зарегистрирован Министерством юстиции Российской Федерации 14 октября 2020 г., регистрационный N 60369), от 10 февраля 2021 г. N 65н (з</w:t>
      </w:r>
      <w:r>
        <w:t>арегистрирован Министерством юстиции Российской Федерации 17 марта 2021 г., регистрационный N 62797), от 26 марта 2021 г. N 254н (зарегистрирован Министерством юстиции Российской Федерации 22 апреля 2021 г., регистрационный N 63210).</w:t>
      </w: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ind w:firstLine="540"/>
        <w:jc w:val="both"/>
      </w:pPr>
      <w:r>
        <w:t>Врач-терапевт (врач-т</w:t>
      </w:r>
      <w:r>
        <w:t>ерапевт участковый, врач-терапевт цехового врачебного участка, врач общей практики (семейный врач) (далее - врач-терапевт) является ответственным за организацию и проведение профилактического медицинского осмотра и диспансеризации населения терапевтическог</w:t>
      </w:r>
      <w:r>
        <w:t>о, в том числе цехового, участка (участка врача общей практики (семейного врача), обслуживаемой территории (далее - участок).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Фельдшер фельдшерского здравпункта или фельдшерско-акушерского пункта является ответственным за проведение профилактического медиц</w:t>
      </w:r>
      <w:r>
        <w:t>инского осмотра и диспансеризации населения фельдшерского участка в случае возложения на него отдельных функций лечащего врача по непосредственному оказанию медицинской помощи пациенту в период наблюдения за ним и его лечения, в том числе по проведению про</w:t>
      </w:r>
      <w:r>
        <w:t xml:space="preserve">филактического медицинского осмотра и диспансеризации, в </w:t>
      </w:r>
      <w:hyperlink r:id="rId67" w:tooltip="Приказ Минздравсоцразвития России от 23.03.2012 N 252н (ред. от 31.10.2017) &quot;Об утверждении Порядка возложения на фельдшера, акушерку руководителем медицинской организации при организации оказания первичной медико-санитарной помощи и скорой медицинской помощи ">
        <w:r>
          <w:rPr>
            <w:color w:val="0000FF"/>
          </w:rPr>
          <w:t>порядке</w:t>
        </w:r>
      </w:hyperlink>
      <w:r>
        <w:t>, установленном приказом Министерства здравоохранения и социального</w:t>
      </w:r>
      <w:r>
        <w:t xml:space="preserve"> развития Российской Федерации от 23 марта 2012 г. N 252н "Об утверждении Порядка возложения на фельдшера, акушерку руководителем медицинской организации при организации оказания первичной медико-санитарной помощи и скорой медицинской помощи отдельных функ</w:t>
      </w:r>
      <w:r>
        <w:t>ций лечащего врача по непосредственному оказанию медицинской помощи пациенту в период наблюдения за ним и его лечения, в том числе по назначению и применению лекарственных препаратов, включая наркотические лекарственные препараты и психотропные лекарственн</w:t>
      </w:r>
      <w:r>
        <w:t>ые препараты" &lt;10&gt;.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&lt;10&gt; Зарегистрирован Министерством юстиции Российской Федерации 28 апреля 2012 г., регистрационный N 23971, с изменениями, внесенными приказом Министерства здравоохранения Российской Федерации от 31 октя</w:t>
      </w:r>
      <w:r>
        <w:t>бря 2017 г. N 882н (зарегистрирован Министерством юстиции Российской Федерации 9 января 2018 г., регистрационный N 49561).</w:t>
      </w: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ind w:firstLine="540"/>
        <w:jc w:val="both"/>
      </w:pPr>
      <w:r>
        <w:t>13. Основными задачами фельдшера фельдшерского здравпункта или фельдшерско-акушерского пункта при организации и проведении профилакт</w:t>
      </w:r>
      <w:r>
        <w:t>ического медицинского осмотра и диспансеризации являются: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1) привлечение населения, прикрепленного к фельдшерскому участку, к прохождению профилактического медицинского осмотра и диспансеризации, информирование об их целях, объеме проводимого обследования </w:t>
      </w:r>
      <w:r>
        <w:t>и графике работы подразделений медицинской организации, участвующих в проведении профилактического медицинского осмотра и диспансеризации, необходимых подготовительных мероприятиях, а также повышение мотивации граждан к регулярному прохождению профилактиче</w:t>
      </w:r>
      <w:r>
        <w:t>ского медицинского осмотра и диспансеризации, в том числе путем проведения разъяснительных бесед на уровне семьи;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2) инструктаж граждан, прибывших на профилактический медицинский осмотр, диспансеризацию, о порядке их прохождения и последовательности провед</w:t>
      </w:r>
      <w:r>
        <w:t>ения обследования;</w:t>
      </w:r>
    </w:p>
    <w:p w:rsidR="00D60D1C" w:rsidRDefault="00F622C6">
      <w:pPr>
        <w:pStyle w:val="ConsPlusNormal0"/>
        <w:spacing w:before="240"/>
        <w:ind w:firstLine="540"/>
        <w:jc w:val="both"/>
      </w:pPr>
      <w:bookmarkStart w:id="2" w:name="P138"/>
      <w:bookmarkEnd w:id="2"/>
      <w:r>
        <w:t>3) выполнение приемов (осмотров), медицинских исследований и иных медицинских вмешательств, входящих в объем профилактического медицинского осмотра и первого этапа диспансеризации: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опроса (анкетирования) граждан и подготовки заключения п</w:t>
      </w:r>
      <w:r>
        <w:t>о его результатам, а также установления факта наличия дополнительных жалоб на состояние здоровья, не выявленных при опросе (анкетировании) (далее - анкетирование);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расчета на основании антропометрии (измерение роста, массы тела, окружности талии) индекса м</w:t>
      </w:r>
      <w:r>
        <w:t>ассы тела;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измерения артериального давления на периферических артериях;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определения уровня общего холестерина в крови;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определения уровня глюкозы в крови натощак;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электрокардиографии в покое;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измерения внутриглазного давления;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осмотра фельдшером (акушеркой) и (или) взятия мазка с шейки матки в рамках проведения скрининга, направленного на раннее выявление онкологических заболеваний, согласно </w:t>
      </w:r>
      <w:hyperlink w:anchor="P3499" w:tooltip="ПЕРЕЧЕНЬ">
        <w:r>
          <w:rPr>
            <w:color w:val="0000FF"/>
          </w:rPr>
          <w:t>приложению N 2</w:t>
        </w:r>
      </w:hyperlink>
      <w:r>
        <w:t xml:space="preserve"> к настоящему порядку;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определения</w:t>
      </w:r>
      <w:r>
        <w:t xml:space="preserve"> факторов риска и других патологических состояний и заболеваний, повышающих вероятность развития хронических неинфекционных заболеваний на основании диагностических критериев, предусмотренных </w:t>
      </w:r>
      <w:hyperlink w:anchor="P3540" w:tooltip="ДИАГНОСТИЧЕСКИЕ КРИТЕРИИ">
        <w:r>
          <w:rPr>
            <w:color w:val="0000FF"/>
          </w:rPr>
          <w:t>приложен</w:t>
        </w:r>
        <w:r>
          <w:rPr>
            <w:color w:val="0000FF"/>
          </w:rPr>
          <w:t>ием N 3</w:t>
        </w:r>
      </w:hyperlink>
      <w:r>
        <w:t xml:space="preserve"> к настоящему порядку;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определения относительного сердечно-сосудистого риска у граждан в возрасте от 18 до 39 лет включительно и абсолютного сердечно-сосудистого риска у граждан в возрасте от 40 до 64 лет включительно, не имеющих сердечно-сосудистых</w:t>
      </w:r>
      <w:r>
        <w:t xml:space="preserve"> заболеваний атеросклеротического генеза, сахарного диабета второго типа и хронической болезни почек;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приема (осмотра) по результатам профилактического медицинского осмотра, в том числе осмотра на выявление визуальных и иных локализаций онкологических забо</w:t>
      </w:r>
      <w:r>
        <w:t>леваний, включающего осмотр кожных покровов, слизистых губ и ротовой полости, пальпацию щитовидной железы, лимфатических узлов;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проведения краткого индивидуального профилактического консультирования в рамках первого этапа диспансеризации;</w:t>
      </w:r>
    </w:p>
    <w:p w:rsidR="00D60D1C" w:rsidRDefault="00F622C6">
      <w:pPr>
        <w:pStyle w:val="ConsPlusNormal0"/>
        <w:spacing w:before="240"/>
        <w:ind w:firstLine="540"/>
        <w:jc w:val="both"/>
      </w:pPr>
      <w:bookmarkStart w:id="3" w:name="P151"/>
      <w:bookmarkEnd w:id="3"/>
      <w:r>
        <w:t>4) организация вы</w:t>
      </w:r>
      <w:r>
        <w:t xml:space="preserve">полнения приемов (осмотров), медицинских исследований и иных медицинских вмешательств, входящих в объем профилактического медицинского осмотра и первого этапа диспансеризации, не указанных в </w:t>
      </w:r>
      <w:hyperlink w:anchor="P138" w:tooltip="3) выполнение приемов (осмотров), медицинских исследований и иных медицинских вмешательств, входящих в объем профилактического медицинского осмотра и первого этапа диспансеризации:">
        <w:r>
          <w:rPr>
            <w:color w:val="0000FF"/>
          </w:rPr>
          <w:t>подпункте 3 настоящего пункта</w:t>
        </w:r>
      </w:hyperlink>
      <w:r>
        <w:t>, в том числе направление по результатам профилактического медицинского осмотра г</w:t>
      </w:r>
      <w:r>
        <w:t xml:space="preserve">раждан, находящихся под диспансерным наблюдением (с III группой здоровья), на прием (осмотр) врачом-терапевтом, врачом по медицинской профилактике отделения (кабинета) медицинской профилактики или центра здоровья в объеме, предусмотренном в </w:t>
      </w:r>
      <w:hyperlink w:anchor="P207" w:tooltip="12) прием (осмотр) по результатам профилактического медицинского осмотра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">
        <w:r>
          <w:rPr>
            <w:color w:val="0000FF"/>
          </w:rPr>
          <w:t>подпункте 12 пункта 16</w:t>
        </w:r>
      </w:hyperlink>
      <w:r>
        <w:t xml:space="preserve"> настоящего порядка;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5) разъяснение пациентам с факторами риска хронических неинфекционных заболеваний мер по их снижению, а пациентам с высоким и очень высоким абсолютным сердечно-сосудистым риском, больным ишемич</w:t>
      </w:r>
      <w:r>
        <w:t>еской болезнью сердца, цереброваскулярными заболеваниями, хронической ишемией нижних конечностей атеросклеротического генеза, болезнями, характеризующимися повышенным кровяным давлением, основных симптомов инфаркта миокарда и инсульта, а также правил перво</w:t>
      </w:r>
      <w:r>
        <w:t>й помощи при их развитии, жизненной важности своевременного (не позднее 5 минут от начала появления симптомов) вызова бригады скорой медицинской помощи;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6) подведение итогов проведения профилактического медицинского осмотра и диспансеризации на фельдшерско</w:t>
      </w:r>
      <w:r>
        <w:t>м участке;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7) формирование комплекта документов, заполнение </w:t>
      </w:r>
      <w:hyperlink r:id="rId68" w:tooltip="Приказ Минздрава России от 10.11.2020 N 1207н &quot;Об утверждении учетной формы медицинской документации N 131/у &quot;Карта учета профилактического медицинского осмотра (диспансеризации)&quot;, порядка ее ведения и формы отраслевой статистической отчетности N 131/о &quot;Сведен">
        <w:r>
          <w:rPr>
            <w:color w:val="0000FF"/>
          </w:rPr>
          <w:t>карты</w:t>
        </w:r>
      </w:hyperlink>
      <w:r>
        <w:t xml:space="preserve"> учета профилактического медицинского осмотра (диспансеризации)</w:t>
      </w:r>
      <w:r>
        <w:t xml:space="preserve"> по форме, утвержденной приказом Министерства здравоохранения Российской Федерации от 10 ноября 2020 г. N 1207н &lt;11&gt; (далее - карта учета диспансеризации);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&lt;11&gt;</w:t>
      </w:r>
      <w:r>
        <w:t xml:space="preserve"> Зарегистрирован Министерством юстиции Российской Федерации 11 января 2021 г., регистрационный N 62033.</w:t>
      </w: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ind w:firstLine="540"/>
        <w:jc w:val="both"/>
      </w:pPr>
      <w:r>
        <w:t xml:space="preserve">8) информирование граждан о возможности медицинского освидетельствования для выявления ВИЧ-инфекции в соответствии со </w:t>
      </w:r>
      <w:hyperlink r:id="rId69" w:tooltip="Федеральный закон от 30.03.1995 N 38-ФЗ (ред. от 14.07.2022) &quot;О предупреждении распространения в Российской Федерации заболевания, вызываемого вирусом иммунодефицита человека (ВИЧ-инфекции)&quot; {КонсультантПлюс}">
        <w:r>
          <w:rPr>
            <w:color w:val="0000FF"/>
          </w:rPr>
          <w:t>статьей 7</w:t>
        </w:r>
      </w:hyperlink>
      <w:r>
        <w:t xml:space="preserve"> Федерального закона от 30 марта 1995 г. N 38-ФЗ "О предупреждении распространения в Российской Федерации заболевания, вызываемого вирусом иммунодефицита человека (ВИЧ-инфекции)" (далее - Федеральный закон </w:t>
      </w:r>
      <w:r>
        <w:t>N 38-ФЗ) &lt;12&gt; с предоставлением адресов медицинских организаций, в которых возможно осуществить добровольное, в том числе анонимное, медицинское освидетельствование для выявления ВИЧ-инфекции.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&lt;12&gt; Собрание законодательства</w:t>
      </w:r>
      <w:r>
        <w:t xml:space="preserve"> Российской Федерации, 1995, N 14, ст. 1212; 2013, N 48, ст. 6165.</w:t>
      </w: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ind w:firstLine="540"/>
        <w:jc w:val="both"/>
      </w:pPr>
      <w:r>
        <w:t>14. Основными задачами врача-терапевта при организации и проведении профилактического медицинского осмотра и диспансеризации являются: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1) привлечение населения, прикрепленного к участку, к</w:t>
      </w:r>
      <w:r>
        <w:t xml:space="preserve"> прохождению профилактического медицинского осмотра и диспансеризации, информирование граждан об их целях, объеме проводимого обследования и графике работы подразделений медицинской организации, участвующих в проведении профилактического медицинского осмот</w:t>
      </w:r>
      <w:r>
        <w:t>ра и диспансеризации, необходимых подготовительных мероприятиях, а также повышение мотивации граждан к регулярному прохождению профилактического медицинского осмотра и диспансеризации, в том числе путем проведения разъяснительных бесед на уровне семьи;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2) </w:t>
      </w:r>
      <w:r>
        <w:t xml:space="preserve">прием (осмотр) по результатам профилактического медицинского осмотра, в том числе граждан, направленных в соответствии с </w:t>
      </w:r>
      <w:hyperlink w:anchor="P151" w:tooltip="4) организация выполнения приемов (осмотров), медицинских исследований и иных медицинских вмешательств, входящих в объем профилактического медицинского осмотра и первого этапа диспансеризации, не указанных в подпункте 3 настоящего пункта, в том числе направлен">
        <w:r>
          <w:rPr>
            <w:color w:val="0000FF"/>
          </w:rPr>
          <w:t>подпунктом 4 пункта 13</w:t>
        </w:r>
      </w:hyperlink>
      <w:r>
        <w:t xml:space="preserve"> и </w:t>
      </w:r>
      <w:hyperlink w:anchor="P184" w:tooltip="6) направление по результатам профилактического медицинского осмотра на прием (осмотр) к врачу-терапевту граждан, у которых по результатам анкетирования, приема (осмотра) и исследований выявляются жалобы на здоровье и (или) патологические изменения исследуемых">
        <w:r>
          <w:rPr>
            <w:color w:val="0000FF"/>
          </w:rPr>
          <w:t>подпунктом 6 пункта 15</w:t>
        </w:r>
      </w:hyperlink>
      <w:r>
        <w:t xml:space="preserve"> настоящего порядк</w:t>
      </w:r>
      <w:r>
        <w:t xml:space="preserve">а, в объеме, предусмотренном в </w:t>
      </w:r>
      <w:hyperlink w:anchor="P207" w:tooltip="12) прием (осмотр) по результатам профилактического медицинского осмотра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">
        <w:r>
          <w:rPr>
            <w:color w:val="0000FF"/>
          </w:rPr>
          <w:t>подпункте 12 пункта 16</w:t>
        </w:r>
      </w:hyperlink>
      <w:r>
        <w:t xml:space="preserve"> настоящего порядка, прием (осмотр) по результатам первого этапа диспансеризации, включающий осмотр на выявление визуальных и иных локализаций онкологических заболевани</w:t>
      </w:r>
      <w:r>
        <w:t>й, включающих осмотр кожных покровов, слизистых губ и ротовой полости, пальпацию щитовидной железы, лимфатических узлов, с целью установления диагноза заболевания (состояния), определения группы здоровья, группы диспансерного наблюдения, определения медици</w:t>
      </w:r>
      <w:r>
        <w:t xml:space="preserve">нских показаний для осмотров (консультаций) и исследований в рамках второго этапа диспансеризации, а также прием (осмотр) по результатам второго этапа диспансеризации в объеме, предусмотренном в </w:t>
      </w:r>
      <w:hyperlink w:anchor="P241" w:tooltip="13) проведение исследования уровня гликированного гемоглобина в крови (для граждан с подозрением на сахарный диабет по назначению врача-терапевта по результатам осмотров и исследований первого этапа диспансеризации);">
        <w:r>
          <w:rPr>
            <w:color w:val="0000FF"/>
          </w:rPr>
          <w:t>подпункте 13 пункта 18</w:t>
        </w:r>
      </w:hyperlink>
      <w:r>
        <w:t xml:space="preserve"> настоящего порядка;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3) разъяснение пациентам с </w:t>
      </w:r>
      <w:r>
        <w:t>факторами риска хронических неинфекционных заболеваний о мерах по их снижению, а пациентам с высоким и очень высоким абсолютным сердечно-сосудистым риском, больным ишемической болезнью сердца, цереброваскулярными заболеваниями, хронической ишемией нижних к</w:t>
      </w:r>
      <w:r>
        <w:t>онечностей атеросклеротического генеза, болезнями, характеризующимися повышенным кровяным давлением, основных симптомов инфаркта миокарда и инсульта, а также правил первой помощи при их развитии, жизненной важности своевременного (не позднее 5 мин от начал</w:t>
      </w:r>
      <w:r>
        <w:t>а появления симптомов) вызова бригады скорой медицинской помощи;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4) подведение итогов проведения профилактического медицинского осмотра и диспансеризации на участке;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5) информирование граждан о возможности медицинского освидетельствования для выявления ВИЧ</w:t>
      </w:r>
      <w:r>
        <w:t xml:space="preserve">-инфекции в соответствии со </w:t>
      </w:r>
      <w:hyperlink r:id="rId70" w:tooltip="Федеральный закон от 30.03.1995 N 38-ФЗ (ред. от 14.07.2022) &quot;О предупреждении распространения в Российской Федерации заболевания, вызываемого вирусом иммунодефицита человека (ВИЧ-инфекции)&quot; {КонсультантПлюс}">
        <w:r>
          <w:rPr>
            <w:color w:val="0000FF"/>
          </w:rPr>
          <w:t>статьей 7</w:t>
        </w:r>
      </w:hyperlink>
      <w:r>
        <w:t xml:space="preserve"> Федерального закона N 38-ФЗ с предоставлением адресов медицинских организаций, в которых возможно осуществить добровольное, в том числе анонимно</w:t>
      </w:r>
      <w:r>
        <w:t>е, освидетельствование для выявления ВИЧ-инфекции.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15. Основными задачами отделения (кабинета) медицинской профилактики и центра здоровья при организации и проведении профилактического медицинского осмотра и диспансеризации являются: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1) составление плана п</w:t>
      </w:r>
      <w:r>
        <w:t>роведения профилактического медицинского осмотра и диспансеризации в текущем календарном году (ежемесячного, ежедекадного);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2) участие в информировании населения, находящегося на медицинском обслуживании в медицинской организации, о проведении профилактиче</w:t>
      </w:r>
      <w:r>
        <w:t>ского медицинского осмотра и диспансеризации, их целях, а также в проведении разъяснительной работы и мотивировании граждан к прохождению профилактического медицинского осмотра, диспансеризации;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3) инструктаж граждан, прибывших на профилактический медицинс</w:t>
      </w:r>
      <w:r>
        <w:t>кий осмотр, диспансеризацию, о порядке их прохождения и последовательности проведения обследования;</w:t>
      </w:r>
    </w:p>
    <w:p w:rsidR="00D60D1C" w:rsidRDefault="00F622C6">
      <w:pPr>
        <w:pStyle w:val="ConsPlusNormal0"/>
        <w:spacing w:before="240"/>
        <w:ind w:firstLine="540"/>
        <w:jc w:val="both"/>
      </w:pPr>
      <w:bookmarkStart w:id="4" w:name="P172"/>
      <w:bookmarkEnd w:id="4"/>
      <w:r>
        <w:t>4) выполнение приемов (осмотров), медицинских исследований и иных медицинских вмешательств, входящих в объем профилактического медицинского осмотра и диспансеризации: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анкетирования;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расчета на основании антропометрии (измерение роста, массы тела, окружност</w:t>
      </w:r>
      <w:r>
        <w:t>и талии) индекса массы тела;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измерения артериального давления на периферических артериях;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определения уровня общего холестерина в крови;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определения уровня глюкозы в крови натощак;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измерения внутриглазного давления;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определения факторов риска и других пато</w:t>
      </w:r>
      <w:r>
        <w:t xml:space="preserve">логических состояний и заболеваний, повышающих вероятность развития хронических неинфекционных заболеваний на основании диагностических критериев, предусмотренных </w:t>
      </w:r>
      <w:hyperlink w:anchor="P3540" w:tooltip="ДИАГНОСТИЧЕСКИЕ КРИТЕРИИ">
        <w:r>
          <w:rPr>
            <w:color w:val="0000FF"/>
          </w:rPr>
          <w:t>приложением N 3</w:t>
        </w:r>
      </w:hyperlink>
      <w:r>
        <w:t xml:space="preserve"> к настоящему порядку;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определения относительного сердечно-сосудистого риска у граждан в возрасте от 18 до 39 лет включительно, и абсолютного сердечно-сосудистого риска у граждан в возрасте от 40 до 64 лет включительно, не имеющих сердечно-сосудистых заболеваний атеросклеротиче</w:t>
      </w:r>
      <w:r>
        <w:t>ского генеза, сахарного диабета второго типа и хронической болезни почек;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приема (осмотра) по результатам профилактического медицинского осмотра в объеме, предусмотренном в </w:t>
      </w:r>
      <w:hyperlink w:anchor="P207" w:tooltip="12) прием (осмотр) по результатам профилактического медицинского осмотра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">
        <w:r>
          <w:rPr>
            <w:color w:val="0000FF"/>
          </w:rPr>
          <w:t>подпункте 12 пункта 16</w:t>
        </w:r>
      </w:hyperlink>
      <w:r>
        <w:t xml:space="preserve"> настоящего порядка;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прове</w:t>
      </w:r>
      <w:r>
        <w:t>дения краткого индивидуального профилактического консультирования в рамках профилактического медицинского осмотра и первого этапа диспансеризации, а также углубленного профилактического консультирования в рамках второго этапа диспансеризации.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5) организаци</w:t>
      </w:r>
      <w:r>
        <w:t xml:space="preserve">я выполнения медицинских исследований и иных медицинских вмешательств, входящих в объем профилактического медицинского осмотра и диспансеризации, не указанных в </w:t>
      </w:r>
      <w:hyperlink w:anchor="P172" w:tooltip="4) выполнение приемов (осмотров), медицинских исследований и иных медицинских вмешательств, входящих в объем профилактического медицинского осмотра и диспансеризации:">
        <w:r>
          <w:rPr>
            <w:color w:val="0000FF"/>
          </w:rPr>
          <w:t>подпункте 4 настоящего пункта</w:t>
        </w:r>
      </w:hyperlink>
      <w:r>
        <w:t>;</w:t>
      </w:r>
    </w:p>
    <w:p w:rsidR="00D60D1C" w:rsidRDefault="00F622C6">
      <w:pPr>
        <w:pStyle w:val="ConsPlusNormal0"/>
        <w:spacing w:before="240"/>
        <w:ind w:firstLine="540"/>
        <w:jc w:val="both"/>
      </w:pPr>
      <w:bookmarkStart w:id="5" w:name="P184"/>
      <w:bookmarkEnd w:id="5"/>
      <w:r>
        <w:t xml:space="preserve">6) направление по результатам </w:t>
      </w:r>
      <w:r>
        <w:t>профилактического медицинского осмотра на прием (осмотр) к врачу-терапевту граждан, у которых по результатам анкетирования, приема (осмотра) и исследований выявляются жалобы на здоровье и (или) патологические изменения исследуемых показателей, которых ране</w:t>
      </w:r>
      <w:r>
        <w:t>е не было или их степень выраженности (отклонение от нормы) увеличилась;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7) разъяснение пациентам с факторами риска хронических неинфекционных заболеваний мер по их снижению, а пациентам с высоким и очень высоким абсолютным сердечно-сосудистым риском, боль</w:t>
      </w:r>
      <w:r>
        <w:t>ным ишемической болезнью сердца, цереброваскулярными заболеваниями, хронической ишемией нижних конечностей атеросклеротического генеза, болезнями, характеризующимися повышенным кровяным давлением, основных симптомов инфаркта миокарда и инсульта, а также пр</w:t>
      </w:r>
      <w:r>
        <w:t>авил первой помощи при их развитии, жизненной важности своевременного (не позднее 5 мин от начала появления симптомов) вызова бригады скорой медицинской помощи;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8) формирование комплекта документов, заполнение карты учета диспансеризации;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9) заполнение фор</w:t>
      </w:r>
      <w:r>
        <w:t>м статистической отчетности, используемых при проведении профилактического медицинского осмотра и диспансеризации;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10) подведение итогов проведения профилактического медицинского осмотра и диспансеризации в медицинской организации;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11) информирование гражд</w:t>
      </w:r>
      <w:r>
        <w:t xml:space="preserve">ан о возможности медицинского освидетельствования для выявления ВИЧ-инфекции в соответствии со </w:t>
      </w:r>
      <w:hyperlink r:id="rId71" w:tooltip="Федеральный закон от 30.03.1995 N 38-ФЗ (ред. от 14.07.2022) &quot;О предупреждении распространения в Российской Федерации заболевания, вызываемого вирусом иммунодефицита человека (ВИЧ-инфекции)&quot; {КонсультантПлюс}">
        <w:r>
          <w:rPr>
            <w:color w:val="0000FF"/>
          </w:rPr>
          <w:t>статьей 7</w:t>
        </w:r>
      </w:hyperlink>
      <w:r>
        <w:t xml:space="preserve"> Федерального закона N 38-ФЗ с предоставлением адресов медицинских организаций</w:t>
      </w:r>
      <w:r>
        <w:t>, в которых возможно осуществить добровольное, в том числе анонимное, освидетельствование для выявления ВИЧ-инфекции.</w:t>
      </w:r>
    </w:p>
    <w:p w:rsidR="00D60D1C" w:rsidRDefault="00F622C6">
      <w:pPr>
        <w:pStyle w:val="ConsPlusNormal0"/>
        <w:spacing w:before="240"/>
        <w:ind w:firstLine="540"/>
        <w:jc w:val="both"/>
      </w:pPr>
      <w:bookmarkStart w:id="6" w:name="P190"/>
      <w:bookmarkEnd w:id="6"/>
      <w:r>
        <w:t>16. Профилактический медицинский осмотр включает в себя:</w:t>
      </w:r>
    </w:p>
    <w:p w:rsidR="00D60D1C" w:rsidRDefault="00F622C6">
      <w:pPr>
        <w:pStyle w:val="ConsPlusNormal0"/>
        <w:spacing w:before="240"/>
        <w:ind w:firstLine="540"/>
        <w:jc w:val="both"/>
      </w:pPr>
      <w:bookmarkStart w:id="7" w:name="P191"/>
      <w:bookmarkEnd w:id="7"/>
      <w:r>
        <w:t>1) анкетирование граждан в возрасте 18 лет и старше 1 раз в год в целях: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сбора ан</w:t>
      </w:r>
      <w:r>
        <w:t>амнеза, выявления отягощенной наследственности, жалоб, симптомов, характерных для следующих неинфекционных заболеваний и состояний: стенокардии, перенесенной транзиторной ишемической атаки или острого нарушения мозгового кровообращения, хронической обструк</w:t>
      </w:r>
      <w:r>
        <w:t>тивной болезни легких, заболеваний желудочно-кишечного тракта;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определения факторов риска и других патологических состояний и заболеваний, повышающих вероятность развития хронических неинфекционных заболеваний: курения, риска пагубного потребления алкоголя</w:t>
      </w:r>
      <w:r>
        <w:t>, риска потребления наркотических средств и психотропных веществ без назначения врача, характера питания, физической активности; проведение для лиц с выявленными факторами риска краткого индивидуального профилактического консультирования в отделении (кабин</w:t>
      </w:r>
      <w:r>
        <w:t>ете) медицинской профилактики, центре здоровья и (или) врачом-терапевтом;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выявления у граждан в возрасте 65 лет и старше риска падений, жалоб, характерных для остеопороза, депрессии, сердечной недостаточности, некоррегированных нарушений слуха и зрения;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2)</w:t>
      </w:r>
      <w:r>
        <w:t xml:space="preserve"> расчет на основании антропометрии (измерение роста, массы тела, окружности талии) индекса массы тела, для граждан в возрасте 18 лет и старше 1 раз в год;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3) измерение артериального давления на периферических артериях для граждан в возрасте 18 лет и старше</w:t>
      </w:r>
      <w:r>
        <w:t xml:space="preserve"> 1 раз в год;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4) исследование уровня общего холестерина в крови (допускается использование экспресс-метода) для граждан в возрасте 18 лет и старше 1 раз в год;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5) определение уровня глюкозы в крови натощак (допускается использование экспресс-метода) для гр</w:t>
      </w:r>
      <w:r>
        <w:t>аждан в возрасте 18 лет и старше 1 раз в год;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6) определение относительного сердечно-сосудистого риска у граждан в возрасте от 18 до 39 лет включительно 1 раз в год;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7) определение абсолютного сердечно-сосудистого риска у граждан в возрасте от 40 до 64 лет включительно 1 раз в год (сердечно-сосудистый риск определяется по шкале сердечно-сосудистого риска SCORE, при этом у граждан, имеющих сердечно-сосудистые заболевани</w:t>
      </w:r>
      <w:r>
        <w:t>я атеросклеротического генеза, сахарный диабет второго типа и хроническое заболевание почек, уровень абсолютного сердечно-сосудистого риска по шкале риска SCORE не определяется и расценивается как очень высокий вне зависимости от показателей шкалы);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8) флю</w:t>
      </w:r>
      <w:r>
        <w:t>орографию легких или рентгенографию легких для граждан в возрасте 18 лет и старше 1 раз в 2 года (не проводится, если гражданину в течение предшествующего календарного года проводилась флюорография, рентгенография (рентгеноскопия) или компьютерная томограф</w:t>
      </w:r>
      <w:r>
        <w:t>ия органов грудной клетки);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9) электрокардиографию в покое при первом прохождении профилактического медицинского осмотра, далее в возрасте 35 лет и старше 1 раз в год;</w:t>
      </w:r>
    </w:p>
    <w:p w:rsidR="00D60D1C" w:rsidRDefault="00F622C6">
      <w:pPr>
        <w:pStyle w:val="ConsPlusNormal0"/>
        <w:spacing w:before="240"/>
        <w:ind w:firstLine="540"/>
        <w:jc w:val="both"/>
      </w:pPr>
      <w:bookmarkStart w:id="8" w:name="P203"/>
      <w:bookmarkEnd w:id="8"/>
      <w:r>
        <w:t>10) измерение внутриглазного давления при первом прохождении профилактического медицинск</w:t>
      </w:r>
      <w:r>
        <w:t>ого осмотра, далее в возрасте 40 лет и старше 1 раз в год;</w:t>
      </w:r>
    </w:p>
    <w:p w:rsidR="00D60D1C" w:rsidRDefault="00F622C6">
      <w:pPr>
        <w:pStyle w:val="ConsPlusNormal0"/>
        <w:spacing w:before="240"/>
        <w:ind w:firstLine="540"/>
        <w:jc w:val="both"/>
      </w:pPr>
      <w:bookmarkStart w:id="9" w:name="P204"/>
      <w:bookmarkEnd w:id="9"/>
      <w:r>
        <w:t>11) осмотр фельдшером (акушеркой) или врачом акушером-гинекологом женщин в возрасте от 18 до 39 лет 1 раз в год;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11(1)) проведение скринингового исследования на антитела к гепатиту C граждан в возр</w:t>
      </w:r>
      <w:r>
        <w:t>асте 25 лет и старше 1 раз в 10 лет путем определения суммарных антител классов M и G (anti-HCV IgG и anti-HCV IgM) к вирусу гепатита C (Hepatitis C virus) в крови;</w:t>
      </w:r>
    </w:p>
    <w:p w:rsidR="00D60D1C" w:rsidRDefault="00F622C6">
      <w:pPr>
        <w:pStyle w:val="ConsPlusNormal0"/>
        <w:jc w:val="both"/>
      </w:pPr>
      <w:r>
        <w:t xml:space="preserve">(пп. 11(1) введен </w:t>
      </w:r>
      <w:hyperlink r:id="rId72" w:tooltip="Приказ Минздрава России от 19.07.2024 N 378н &quot;О внесении изменений в порядок проведения профилактического медицинского осмотра и диспансеризации определенных групп взрослого населения, утвержденный приказом Министерства здравоохранения Российской Федерации от ">
        <w:r>
          <w:rPr>
            <w:color w:val="0000FF"/>
          </w:rPr>
          <w:t>Приказом</w:t>
        </w:r>
      </w:hyperlink>
      <w:r>
        <w:t xml:space="preserve"> Минздрава России от 19.07.2024 N 378н)</w:t>
      </w:r>
    </w:p>
    <w:p w:rsidR="00D60D1C" w:rsidRDefault="00F622C6">
      <w:pPr>
        <w:pStyle w:val="ConsPlusNormal0"/>
        <w:spacing w:before="240"/>
        <w:ind w:firstLine="540"/>
        <w:jc w:val="both"/>
      </w:pPr>
      <w:bookmarkStart w:id="10" w:name="P207"/>
      <w:bookmarkEnd w:id="10"/>
      <w:r>
        <w:t>12) прием (осмотр) по результатам профилактического медицинского осмотра, в том числе осмотр на выявление визуальных и иных локализаций онкологических забол</w:t>
      </w:r>
      <w:r>
        <w:t xml:space="preserve">еваний, включающий осмотр кожных покровов, слизистых губ и ротовой полости, пальпацию щитовидной железы, лимфатических узлов, фельдшером фельдшерского здравпункта или фельдшерско-акушерского пункта, врачом-терапевтом или врачом по медицинской профилактике </w:t>
      </w:r>
      <w:r>
        <w:t>отделения (кабинета) медицинской профилактики или центра здоровья;</w:t>
      </w:r>
    </w:p>
    <w:p w:rsidR="00D60D1C" w:rsidRDefault="00F622C6">
      <w:pPr>
        <w:pStyle w:val="ConsPlusNormal0"/>
        <w:spacing w:before="240"/>
        <w:ind w:firstLine="540"/>
        <w:jc w:val="both"/>
      </w:pPr>
      <w:bookmarkStart w:id="11" w:name="P208"/>
      <w:bookmarkEnd w:id="11"/>
      <w:r>
        <w:t>17. Диспансеризация проводится в два этапа.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Первый этап диспансеризации (скрининг) проводится с целью выявления у граждан признаков хронических неинфекционных заболеваний, факторов риска их</w:t>
      </w:r>
      <w:r>
        <w:t xml:space="preserve"> развития, риска пагубного употребления алкоголя, потребления наркотических средств и психотропных веществ без назначения врача, определения группы здоровья, а также определения медицинских показаний к выполнению дополнительных обследований и осмотров врач</w:t>
      </w:r>
      <w:r>
        <w:t>ами-специалистами для уточнения диагноза заболевания (состояния) на втором этапе диспансеризации и включает в себя: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1) для граждан в возрасте от 18 до 39 лет включительно 1 раз в 3 года: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а) проведение профилактического медицинского осмотра в объеме, указан</w:t>
      </w:r>
      <w:r>
        <w:t xml:space="preserve">ном в </w:t>
      </w:r>
      <w:hyperlink w:anchor="P191" w:tooltip="1) анкетирование граждан в возрасте 18 лет и старше 1 раз в год в целях:">
        <w:r>
          <w:rPr>
            <w:color w:val="0000FF"/>
          </w:rPr>
          <w:t>подпунктах 1</w:t>
        </w:r>
      </w:hyperlink>
      <w:r>
        <w:t xml:space="preserve"> - </w:t>
      </w:r>
      <w:hyperlink w:anchor="P204" w:tooltip="11) осмотр фельдшером (акушеркой) или врачом акушером-гинекологом женщин в возрасте от 18 до 39 лет 1 раз в год;">
        <w:r>
          <w:rPr>
            <w:color w:val="0000FF"/>
          </w:rPr>
          <w:t>11 пункта 16</w:t>
        </w:r>
      </w:hyperlink>
      <w:r>
        <w:t xml:space="preserve"> настоящего порядка;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б) проведение мероприятий скрининга, направленного на раннее выявление онкологических заболеваний, согласно </w:t>
      </w:r>
      <w:hyperlink w:anchor="P3499" w:tooltip="ПЕРЕЧЕНЬ">
        <w:r>
          <w:rPr>
            <w:color w:val="0000FF"/>
          </w:rPr>
          <w:t>приложению N 2</w:t>
        </w:r>
      </w:hyperlink>
      <w:r>
        <w:t xml:space="preserve"> к настоящему порядку;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в) проведение краткого инди</w:t>
      </w:r>
      <w:r>
        <w:t>видуального профилактического консультирования в отделении (кабинете) медицинской профилактики, центре здоровья врачом-терапевтом;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г) прием (осмотр) врачом-терапевтом по результатам первого этапа диспансеризации, в том числе осмотр на выявление визуальных </w:t>
      </w:r>
      <w:r>
        <w:t>и иных локализаций онкологических заболеваний, включающий осмотр кожных покровов, слизистых губ и ротовой полости, пальпация щитовидной железы, лимфатических узлов, с целью установления диагноза, определения группы здоровья, группы диспансерного наблюдения</w:t>
      </w:r>
      <w:r>
        <w:t>, определения медицинских показаний для осмотров (консультаций) и обследований в рамках второго этапа диспансеризации;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2) для граждан в возрасте от 40 до 64 лет включительно 1 раз в год (за исключением приемов (осмотров), медицинских исследований и иных медицинских вмешательств, входящих в объем первого этапа диспансеризации, с иной периодичностью):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а) проведение профилакт</w:t>
      </w:r>
      <w:r>
        <w:t xml:space="preserve">ического медицинского осмотра в объеме, указанном в </w:t>
      </w:r>
      <w:hyperlink w:anchor="P191" w:tooltip="1) анкетирование граждан в возрасте 18 лет и старше 1 раз в год в целях:">
        <w:r>
          <w:rPr>
            <w:color w:val="0000FF"/>
          </w:rPr>
          <w:t>подпунктах 1</w:t>
        </w:r>
      </w:hyperlink>
      <w:r>
        <w:t xml:space="preserve"> - </w:t>
      </w:r>
      <w:hyperlink w:anchor="P203" w:tooltip="10) измерение внутриглазного давления при первом прохождении профилактического медицинского осмотра, далее в возрасте 40 лет и старше 1 раз в год;">
        <w:r>
          <w:rPr>
            <w:color w:val="0000FF"/>
          </w:rPr>
          <w:t>10 пункта 16</w:t>
        </w:r>
      </w:hyperlink>
      <w:r>
        <w:t xml:space="preserve"> настоящего порядка;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б) проведение мероприятий скрининга, направленного на раннее выявление онкологических заболеваний, согласно </w:t>
      </w:r>
      <w:hyperlink w:anchor="P3499" w:tooltip="ПЕРЕЧЕНЬ">
        <w:r>
          <w:rPr>
            <w:color w:val="0000FF"/>
          </w:rPr>
          <w:t>приложению N 2</w:t>
        </w:r>
      </w:hyperlink>
      <w:r>
        <w:t xml:space="preserve"> к настоящему порядку;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в) общий анализ крови (гемоглобин, лейкоциты, СОЭ);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г) проведение краткого индивидуального профилактического консультирования в отделении (кабинете) медицинской профилактики, центре здоровья;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д) прием (о</w:t>
      </w:r>
      <w:r>
        <w:t>смотр) врачом-терапевтом по результатам первого этапа диспансеризации,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</w:t>
      </w:r>
      <w:r>
        <w:t>, лимфатических узлов, с целью установления диагноза, определения группы здоровья, группы диспансерного наблюдения, определения медицинских показаний для осмотров (консультаций) и обследований в рамках второго этапа диспансеризации;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3) для граждан в возрас</w:t>
      </w:r>
      <w:r>
        <w:t>те 65 лет и старше 1 раз в год (за исключением приемов (осмотров), медицинских исследований и иных медицинских вмешательств, входящих в объем первого этапа диспансеризации, с иной периодичностью):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а) проведение профилактического медицинского осмотра в объе</w:t>
      </w:r>
      <w:r>
        <w:t xml:space="preserve">ме, указанном в </w:t>
      </w:r>
      <w:hyperlink w:anchor="P191" w:tooltip="1) анкетирование граждан в возрасте 18 лет и старше 1 раз в год в целях:">
        <w:r>
          <w:rPr>
            <w:color w:val="0000FF"/>
          </w:rPr>
          <w:t>подпунктах 1</w:t>
        </w:r>
      </w:hyperlink>
      <w:r>
        <w:t xml:space="preserve"> - </w:t>
      </w:r>
      <w:hyperlink w:anchor="P203" w:tooltip="10) измерение внутриглазного давления при первом прохождении профилактического медицинского осмотра, далее в возрасте 40 лет и старше 1 раз в год;">
        <w:r>
          <w:rPr>
            <w:color w:val="0000FF"/>
          </w:rPr>
          <w:t>10 пункта 16</w:t>
        </w:r>
      </w:hyperlink>
      <w:r>
        <w:t xml:space="preserve"> настоящего порядка;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б) проведение мероприятий скрининга, направленного на раннее выявление онкологических заболеваний, согласно </w:t>
      </w:r>
      <w:hyperlink w:anchor="P3499" w:tooltip="ПЕРЕЧЕНЬ">
        <w:r>
          <w:rPr>
            <w:color w:val="0000FF"/>
          </w:rPr>
          <w:t>приложению N 2</w:t>
        </w:r>
      </w:hyperlink>
      <w:r>
        <w:t xml:space="preserve"> к нас</w:t>
      </w:r>
      <w:r>
        <w:t>тоящему порядку;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в) общий анализ крови (гемоглобин, лейкоциты, СОЭ);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г) проведение краткого индивидуального профилактического консультирования в отделении (кабинете) медицинской профилактики, центре здоровья;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д) прием (осмотр) врачом-терапевтом по результа</w:t>
      </w:r>
      <w:r>
        <w:t>там первого этапа диспансеризации,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узлов, с целью устан</w:t>
      </w:r>
      <w:r>
        <w:t>овления диагноза, определения группы здоровья, группы диспансерного наблюдения, определения медицинских показаний для осмотров (консультаций) и обследований в рамках второго этапа диспансеризации;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В случае если при обращении гражданина для прохождения профилактического медицинского осмотра, диспансеризации установлено, что исследование не проводилось ранее в сроки, рекомендованные в </w:t>
      </w:r>
      <w:hyperlink w:anchor="P190" w:tooltip="16. Профилактический медицинский осмотр включает в себя:">
        <w:r>
          <w:rPr>
            <w:color w:val="0000FF"/>
          </w:rPr>
          <w:t>пунктах 16</w:t>
        </w:r>
      </w:hyperlink>
      <w:r>
        <w:t xml:space="preserve"> и </w:t>
      </w:r>
      <w:hyperlink w:anchor="P208" w:tooltip="17. Диспансеризация проводится в два этапа.">
        <w:r>
          <w:rPr>
            <w:color w:val="0000FF"/>
          </w:rPr>
          <w:t>17</w:t>
        </w:r>
      </w:hyperlink>
      <w:r>
        <w:t xml:space="preserve"> настоящего порядка, то исследование проводится при обращении, график последующих исследований смещается согласно рекомендуемой частоте проведения </w:t>
      </w:r>
      <w:r>
        <w:t>исследования.</w:t>
      </w:r>
    </w:p>
    <w:p w:rsidR="00D60D1C" w:rsidRDefault="00F622C6">
      <w:pPr>
        <w:pStyle w:val="ConsPlusNormal0"/>
        <w:spacing w:before="240"/>
        <w:ind w:firstLine="540"/>
        <w:jc w:val="both"/>
      </w:pPr>
      <w:bookmarkStart w:id="12" w:name="P228"/>
      <w:bookmarkEnd w:id="12"/>
      <w:r>
        <w:t>18. Второй этап диспансеризации проводится с целью дополнительного обследования и уточнения диагноза заболевания (состояния) и включает в себя: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1) осмотр (консультацию) врачом-неврологом (при наличии впервые выявленных указаний или подозрений</w:t>
      </w:r>
      <w:r>
        <w:t xml:space="preserve"> на ранее перенесенное острое нарушение мозгового кровообращения для граждан, не находящихся по этому поводу под диспансерным наблюдением, а также в случаях выявления по результатам анкетирования нарушений двигательной функции, когнитивных нарушений и подо</w:t>
      </w:r>
      <w:r>
        <w:t>зрений на депрессию у граждан в возрасте 65 лет и старше, не находящихся по этому поводу под диспансерным наблюдением);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2) дуплексное сканирование брахицефальных артерий (для мужчин в возрасте от 45 до 72 лет включительно и женщин в возрасте от 54 до 72 ле</w:t>
      </w:r>
      <w:r>
        <w:t>т включительно при наличии комбинации трех факторов риска развития хронических неинфекционных заболеваний: повышенный уровень артериального давления, гиперхолестеринемия, избыточная масса тела или ожирение, а также по направлению врача-невролога при впервы</w:t>
      </w:r>
      <w:r>
        <w:t>е выявленном указании или подозрении на ранее перенесенное острое нарушение мозгового кровообращения для граждан в возрасте от 65 до 90 лет, не находящихся по этому поводу под диспансерным наблюдением);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3) осмотр (консультацию) врачом-хирургом или врачом-у</w:t>
      </w:r>
      <w:r>
        <w:t>рологом (для мужчин в возрасте 45, 50, 55, 60 и 64 лет при повышении уровня простат-специфического антигена в крови более 4 нг/мл);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4) осмотр (консультацию) врачом-хирургом или врачом-колопроктологом, включая проведение ректороманоскопии (для граждан в воз</w:t>
      </w:r>
      <w:r>
        <w:t>расте от 40 до 75 лет включительно с выявленными патологическими изменениями по результатам скрининга на выявление злокачественных новообразований толстого кишечника и прямой кишки, при отягощенной наследственности по семейному аденоматозу и (или) злокачес</w:t>
      </w:r>
      <w:r>
        <w:t>твенным новообразованиям толстого кишечника и прямой кишки, при выявлении других медицинских показаний по результатам анкетирования, а также по назначению врача-терапевта, врача-уролога, врача-акушера-гинеколога в случаях выявления симптомов злокачественны</w:t>
      </w:r>
      <w:r>
        <w:t>х новообразований толстого кишечника и прямой кишки);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5) колоноскопию (для граждан в случае подозрения на злокачественные новообразования толстого кишечника по назначению врача-хирурга или врача-колопроктолога);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6) эзофагогастродуоденоскопия (для граждан в</w:t>
      </w:r>
      <w:r>
        <w:t xml:space="preserve"> случае подозрения на злокачественные новообразования пищевода, желудка и двенадцатиперстной кишки по назначению врача-терапевта);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7) рентгенографию легких, компьютерную томографию легких (для граждан в случае подозрения на злокачественные новообразования </w:t>
      </w:r>
      <w:r>
        <w:t>легкого по назначению врача-терапевта);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8) спирометрию (для граждан с подозрением на хроническое бронхолегочное заболевание, курящих граждан, выявленных по результатам анкетирования, - по назначению врача-терапевта);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9) осмотр (консультацию) врачом-акушеро</w:t>
      </w:r>
      <w:r>
        <w:t>м-гинекологом (для женщин в возрасте 18 лет и старше с выявленными патологическими изменениями по результатам скрининга на выявление злокачественных новообразований шейки матки, в возрасте от 40 до 75 лет с выявленными патологическими изменениями по резуль</w:t>
      </w:r>
      <w:r>
        <w:t>татам мероприятий скрининга, направленного на раннее выявление злокачественных новообразований молочных желез);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10) осмотр (консультацию) врачом-оториноларингологом (для граждан в возрасте 65 лет и старше при наличии медицинских показаний по результатам ан</w:t>
      </w:r>
      <w:r>
        <w:t>кетирования или приема (осмотра) врача-терапевта);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11) осмотр (консультацию) врачом-офтальмологом (для граждан в возрасте 40 лет и старше, имеющих повышенное внутриглазное давление, и для граждан в возрасте 65 лет и старше, имеющих снижение остроты зрения,</w:t>
      </w:r>
      <w:r>
        <w:t xml:space="preserve"> не поддающееся очковой коррекции, выявленное по результатам анкетирования);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12) осмотр (консультацию) врачом-дерматовенерологом, включая проведение дерматоскопии (для граждан с подозрением на злокачественные новообразования кожи и (или) слизистых оболочек</w:t>
      </w:r>
      <w:r>
        <w:t xml:space="preserve"> по назначению врача-терапевта по результатам осмотра на выявление визуальных и иных локализаций онкологических заболеваний, включающего осмотр кожных покровов, слизистых губ и ротовой полости, пальпацию щитовидной железы, лимфатических узлов);</w:t>
      </w:r>
    </w:p>
    <w:p w:rsidR="00D60D1C" w:rsidRDefault="00F622C6">
      <w:pPr>
        <w:pStyle w:val="ConsPlusNormal0"/>
        <w:spacing w:before="240"/>
        <w:ind w:firstLine="540"/>
        <w:jc w:val="both"/>
      </w:pPr>
      <w:bookmarkStart w:id="13" w:name="P241"/>
      <w:bookmarkEnd w:id="13"/>
      <w:r>
        <w:t>13) проведение исследования уровня гликированного гемоглобина в крови (для граждан с подозрением на сахарный диабет по назначению врача-терапевта по результатам осмотров и исследований первого этапа диспансеризации);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14) проведение индивидуального или груп</w:t>
      </w:r>
      <w:r>
        <w:t>пового (школы для пациентов) углубленного профилактического консультирования в отделении (кабинете) медицинской профилактики, центре здоровья для граждан: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а) с выявленной ишемической болезнью сердца, цереброваскулярными заболеваниями, хронической ишемией н</w:t>
      </w:r>
      <w:r>
        <w:t>ижних конечностей атеросклеротического генеза или болезнями, характеризующимися повышенным кровяным давлением;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б) с выявленным по результатам анкетирования риском пагубного потребления алкоголя и (или) потребления наркотических средств и психотропных вещес</w:t>
      </w:r>
      <w:r>
        <w:t>тв без назначения врача;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в) для всех граждан в возрасте 65 лет и старше в целях коррекции выявленных факторов риска и (или) профилактики старческой астении;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г) при выявлении высокого относительного, высокого и очень высокого абсолютного сердечно-сосудистог</w:t>
      </w:r>
      <w:r>
        <w:t>о риска, и (или) ожирения, и (или) гиперхолестеринемии с уровнем общего холестерина 8 ммоль/л и более, а также установленным по результатам анкетирования курению более 20 сигарет в день, риске пагубного потребления алкоголя и (или) риске немедицинского пот</w:t>
      </w:r>
      <w:r>
        <w:t>ребления наркотических средств и психотропных веществ;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15) прием (осмотр) врачом-терапевтом по результатам второго этапа диспансеризации, включающий установление (уточнение) диагноза, определение (уточнение) группы здоровья, определение группы диспансерног</w:t>
      </w:r>
      <w:r>
        <w:t>о наблюдения с учетом заключений врачей-специалистов), направление граждан при наличии медицинских показаний на дополнительное обследование, не входящее в объем диспансеризации, в том числе направление на осмотр (консультацию) врачом-онкологом при подозрен</w:t>
      </w:r>
      <w:r>
        <w:t xml:space="preserve">ии на онкологические заболевания в соответствии с </w:t>
      </w:r>
      <w:hyperlink r:id="rId73" w:tooltip="Приказ Минздрава России от 15.11.2012 N 915н (ред. от 05.02.2019) &quot;Об утверждении Порядка оказания медицинской помощи населению по профилю &quot;онкология&quot; (Зарегистрировано в Минюсте России 17.04.2013 N 28163) ------------ Утратил силу или отменен {КонсультантПлюс">
        <w:r>
          <w:rPr>
            <w:color w:val="0000FF"/>
          </w:rPr>
          <w:t>Порядком</w:t>
        </w:r>
      </w:hyperlink>
      <w:r>
        <w:t xml:space="preserve"> оказания медицинской помощи населению по профилю "онкология", утвержде</w:t>
      </w:r>
      <w:r>
        <w:t>нным приказом Минздрава России от 15 ноября 2012 г. N 915н &lt;13&gt;, а также для получения специализированной, в том числе высокотехнологичной, медицинской помощи, на санаторно-курортное лечение.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&lt;13&gt; Зарегистрирован Министерст</w:t>
      </w:r>
      <w:r>
        <w:t>вом юстиции Российской Федерации 17 апреля 2013 г., регистрационный N 28163, с изменениями, внесенными приказами Министерства здравоохранения Российской Федерации от 23 августа 2016 г. N 624н (зарегистрирован Министерством юстиции Российской Федерации 7 се</w:t>
      </w:r>
      <w:r>
        <w:t>нтября 2016 г., регистрационный N 43597), от 4 июля 2017 г. N 379н (зарегистрирован Министерством юстиции Российской Федерации 24 июля 2017 г., регистрационный N 47503) и от 5 февраля 2019 г. N 48н (зарегистрирован Министерством юстиции Российской Федераци</w:t>
      </w:r>
      <w:r>
        <w:t>и 27 февраля 2019 г., регистрационный N 53908).</w:t>
      </w: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ind w:firstLine="540"/>
        <w:jc w:val="both"/>
      </w:pPr>
      <w:r>
        <w:t xml:space="preserve">19. Профилактический медицинский осмотр и диспансеризация могут проводиться мобильными медицинскими бригадами, осуществляющими свою деятельность в соответствии с </w:t>
      </w:r>
      <w:hyperlink r:id="rId74" w:tooltip="Приказ Минздравсоцразвития России от 15.05.2012 N 543н (ред. от 21.02.2020) &quot;Об утверждении Положения об организации оказания первичной медико-санитарной помощи взрослому населению&quot; (Зарегистрировано в Минюсте России 27.06.2012 N 24726) {КонсультантПлюс}">
        <w:r>
          <w:rPr>
            <w:color w:val="0000FF"/>
          </w:rPr>
          <w:t>Правилами</w:t>
        </w:r>
      </w:hyperlink>
      <w:r>
        <w:t xml:space="preserve"> организации деятельности мобильной медицинской бригады, предусмотренными приложением N 8 к Положению об организации оказания первичной медико-санитарной помощи взрослому н</w:t>
      </w:r>
      <w:r>
        <w:t>аселению, утвержденному приказом Министерства здравоохранения и социального развития Российской Федерации от 15 мая 2012 г. N 543н &lt;14&gt;.</w:t>
      </w:r>
    </w:p>
    <w:p w:rsidR="00D60D1C" w:rsidRDefault="00F622C6">
      <w:pPr>
        <w:pStyle w:val="ConsPlusNormal0"/>
        <w:jc w:val="both"/>
      </w:pPr>
      <w:r>
        <w:t xml:space="preserve">(в ред. </w:t>
      </w:r>
      <w:hyperlink r:id="rId75" w:tooltip="Приказ Минздрава России от 28.09.2023 N 515н &quot;О внесении изменений в порядок проведения профилактического медицинского осмотра и диспансеризации определенных групп взрослого населения, утвержденный приказом Министерства здравоохранения Российской Федерации от ">
        <w:r>
          <w:rPr>
            <w:color w:val="0000FF"/>
          </w:rPr>
          <w:t>Приказа</w:t>
        </w:r>
      </w:hyperlink>
      <w:r>
        <w:t xml:space="preserve"> Минздрава России от 28.09.2023 N 515н)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&lt;14&gt;</w:t>
      </w:r>
      <w:r>
        <w:t xml:space="preserve"> Зарегистрирован Министерством юстиции Российской Федерации 27 июня 2012 г., регистрационный N 24726), с изменениями, внесенными приказами Министерства здравоохранения Российской Федерации от 23 июня 2015 г. N 361н (зарегистрирован Министерством юстиции Ро</w:t>
      </w:r>
      <w:r>
        <w:t>ссийской Федерации 7 июля 2015 г., регистрационный N 37921), от 30 сентября 2015 г. N 683н (зарегистрирован Министерством юстиции Российской Федерации 24 ноября 2015 г., регистрационный N 39822), от 30 марта 2018 г. N 139н (зарегистрирован Министерством юс</w:t>
      </w:r>
      <w:r>
        <w:t>тиции Российской Федерации 16 августа 2018 г., регистрационный N 51917), от 27 марта 2019 г. N 164н (зарегистрирован Министерством юстиции Российской Федерации 22 апреля 2019 г., регистрационный N 54470), от 3 декабря 2019 г. N 984н (зарегистрирован Минист</w:t>
      </w:r>
      <w:r>
        <w:t>ерством юстиции Российской Федерации 6 февраля 2020 г., регистрационный N 57452) и от 21 февраля 2020 г. N 114н (зарегистрирован Министерством юстиции Российской Федерации 28 июля 2020 г., регистрационный N 59083).</w:t>
      </w: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ind w:firstLine="540"/>
        <w:jc w:val="both"/>
      </w:pPr>
      <w:r>
        <w:t>20. При проведении профилактического мед</w:t>
      </w:r>
      <w:r>
        <w:t>ицинского осмотра и диспансеризации могут учитываться результаты ранее проведенных (не позднее одного года) медицинских осмотров, диспансеризации, подтвержденные медицинскими документами гражданина, за исключением случаев выявления у него симптомов и синдр</w:t>
      </w:r>
      <w:r>
        <w:t>омов заболеваний, свидетельствующих о наличии медицинских показаний для повторного проведения исследований и иных медицинских мероприятий в рамках профилактического медицинского осмотра и диспансеризации.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21. При выявлении у гражданина в процессе профилакт</w:t>
      </w:r>
      <w:r>
        <w:t>ического медицинского осмотра и (или) диспансеризации медицинских показаний к проведению осмотров (консультаций) врачами-специалистами, исследований и мероприятий, включая осмотр (консультацию) врачом-онкологом при выявлении подозрений на онкологические за</w:t>
      </w:r>
      <w:r>
        <w:t>болевания визуальных и иных локализаций, не входящих в объем профилактического медицинского осмотра и (или) диспансеризации в соответствии с настоящим порядком, они назначаются и выполняются в соответствиями с положениями порядков оказания медицинской помо</w:t>
      </w:r>
      <w:r>
        <w:t xml:space="preserve">щи по профилю выявленного или предполагаемого заболевания (состояния), с учетом </w:t>
      </w:r>
      <w:hyperlink r:id="rId76" w:tooltip="Справочная информация: &quot;Стандарты и порядки оказания медицинской помощи, клинические рекомендации&quot; (Материал подготовлен специалистами КонсультантПлюс) {КонсультантПлюс}">
        <w:r>
          <w:rPr>
            <w:color w:val="0000FF"/>
          </w:rPr>
          <w:t>стандартов</w:t>
        </w:r>
      </w:hyperlink>
      <w:r>
        <w:t xml:space="preserve"> медицинской помощи, а также на основе </w:t>
      </w:r>
      <w:hyperlink r:id="rId77" w:tooltip="Справочная информация: &quot;Стандарты и порядки оказания медицинской помощи, клинические рекомендации&quot; (Материал подготовлен специалистами КонсультантПлюс) {КонсультантПлюс}">
        <w:r>
          <w:rPr>
            <w:color w:val="0000FF"/>
          </w:rPr>
          <w:t>клинических рекомендаций</w:t>
        </w:r>
      </w:hyperlink>
      <w:r>
        <w:t xml:space="preserve"> &lt;15&gt;.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--------------------------</w:t>
      </w:r>
      <w:r>
        <w:t>------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&lt;15&gt; </w:t>
      </w:r>
      <w:hyperlink r:id="rId78" w:tooltip="Федеральный закон от 21.11.2011 N 323-ФЗ (ред. от 28.12.2024) &quot;Об основах охраны здоровья граждан в Российской Федерации&quot; {КонсультантПлюс}">
        <w:r>
          <w:rPr>
            <w:color w:val="0000FF"/>
          </w:rPr>
          <w:t>Статья 37</w:t>
        </w:r>
      </w:hyperlink>
      <w:r>
        <w:t xml:space="preserve"> Федерального закона N 323-ФЗ (Собрание законодательства Российской Федерации, 2011, N 48, ст. 6724; 2018, N 53, ст. 8415).</w:t>
      </w: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ind w:firstLine="540"/>
        <w:jc w:val="both"/>
      </w:pPr>
      <w:r>
        <w:t>При выявлении у гражданина по результатам профилактического медицинского осмотра высокого относительного, вы</w:t>
      </w:r>
      <w:r>
        <w:t>сокого и очень высокого абсолютного сердечно-сосудистого риска, и (или) ожирения, и (или) гиперхолестеринемии с уровнем общего холестерина 8 ммоль/л и более, а также установлении по результатам анкетирования курения более 20 сигарет в день, риска пагубного</w:t>
      </w:r>
      <w:r>
        <w:t xml:space="preserve"> потребления алкоголя и (или) риска потребления наркотических средств и психотропных веществ без назначения врача гражданин направляется на углубленное профилактическое консультирование вне рамок профилактического медицинского осмотра.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22. На основе сведен</w:t>
      </w:r>
      <w:r>
        <w:t>ий о прохождении гражданином профилактического медицинского осмотра и (или) диспансеризации медицинским работником отделения (кабинета) медицинской профилактики или центра здоровья, а также фельдшерского здравпункта или фельдшерско-акушерского пункта (по р</w:t>
      </w:r>
      <w:r>
        <w:t>езультатам исследований, проведенных в рамках профилактического медицинского осмотра и диспансеризации в данном фельдшерском здравпункте или фельдшерско-акушерском пункте), заполняется карта учета диспансеризации.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Результаты приемов (осмотров, консультаций</w:t>
      </w:r>
      <w:r>
        <w:t>) медицинскими работниками, исследований и иных медицинских вмешательств, входящих в объем профилактического медицинского осмотра и диспансеризации, вносятся в медицинскую карту пациента, получающего медицинскую помощь в амбулаторных условиях &lt;16&gt;, с помет</w:t>
      </w:r>
      <w:r>
        <w:t>кой "Профилактический медицинский осмотр" или "Диспансеризация".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&lt;16&gt; </w:t>
      </w:r>
      <w:hyperlink r:id="rId79" w:tooltip="Приказ Минздрава России от 15.12.2014 N 834н (ред. от 18.04.2024) &quot;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&quot; (вмес">
        <w:r>
          <w:rPr>
            <w:color w:val="0000FF"/>
          </w:rPr>
          <w:t>Приложение N 1</w:t>
        </w:r>
      </w:hyperlink>
      <w:r>
        <w:t xml:space="preserve"> к приказу Ми</w:t>
      </w:r>
      <w:r>
        <w:t>нздрава России от 15 декабря 2014 г. N 834н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заполнению" (зарегистрирован Минист</w:t>
      </w:r>
      <w:r>
        <w:t xml:space="preserve">ерством юстиции Российской Федерации 20 февраля 2015 г., регистрационный N 36160) с изменениями, внесенными приказами Министерства здравоохранения Российской Федерации от 9 февраля 2018 г. N 2н (зарегистрирован Министерством юстиции Российской Федерации 4 </w:t>
      </w:r>
      <w:r>
        <w:t>апреля 2018 г., регистрационный N 50614) и от 2 ноября 2020 г. N 1186н (зарегистрирован Министерством юстиции Российской Федерации 27 ноября 2020 г., регистрационный N 61121).</w:t>
      </w: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ind w:firstLine="540"/>
        <w:jc w:val="both"/>
      </w:pPr>
      <w:r>
        <w:t>В случае использования в медицинской организации медицинской информационной сис</w:t>
      </w:r>
      <w:r>
        <w:t>темы медицинской организации &lt;17&gt; или государственной информационной системы в сфере здравоохранения субъекта Российской Федерации &lt;18&gt; при проведении профилактического медицинского осмотра и диспансеризации, информация о результатах приемов (осмотров, кон</w:t>
      </w:r>
      <w:r>
        <w:t>сультаций) медицинскими работниками, исследований и иных медицинских вмешательств, входящих в объем профилактического медицинского осмотра и диспансеризации, включая сведения о медицинской документации, сформированной в форме электронных документов, предст</w:t>
      </w:r>
      <w:r>
        <w:t>авляется в единую государственную информационную систему в сфере здравоохранения, в том числе с целью предоставления гражданам услуг в сфере здравоохранения в электронной форме посредством использования федеральной государственной информационной системы "Е</w:t>
      </w:r>
      <w:r>
        <w:t xml:space="preserve">диный портал государственных и муниципальных услуг (функций)" &lt;19&gt; и иных информационных систем, предусмотренных </w:t>
      </w:r>
      <w:hyperlink r:id="rId80" w:tooltip="Федеральный закон от 21.11.2011 N 323-ФЗ (ред. от 28.12.2024) &quot;Об основах охраны здоровья граждан в Российской Федерации&quot; {КонсультантПлюс}">
        <w:r>
          <w:rPr>
            <w:color w:val="0000FF"/>
          </w:rPr>
          <w:t>частью 5 статьи 91</w:t>
        </w:r>
      </w:hyperlink>
      <w:r>
        <w:t xml:space="preserve"> Федерального закона N 323-ФЗ.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&lt;17&gt; </w:t>
      </w:r>
      <w:hyperlink r:id="rId81" w:tooltip="Приказ Минздрава России от 24.12.2018 N 911н &quot;Об утверждении Требований к государственным информационным системам в сфере здравоохранения субъектов Российской Федерации, медицинским информационным системам медицинских организаций и информационным системам фарм">
        <w:r>
          <w:rPr>
            <w:color w:val="0000FF"/>
          </w:rPr>
          <w:t>Пункты 30</w:t>
        </w:r>
      </w:hyperlink>
      <w:r>
        <w:t xml:space="preserve">, </w:t>
      </w:r>
      <w:hyperlink r:id="rId82" w:tooltip="Приказ Минздрава России от 24.12.2018 N 911н &quot;Об утверждении Требований к государственным информационным системам в сфере здравоохранения субъектов Российской Федерации, медицинским информационным системам медицинских организаций и информационным системам фарм">
        <w:r>
          <w:rPr>
            <w:color w:val="0000FF"/>
          </w:rPr>
          <w:t>32</w:t>
        </w:r>
      </w:hyperlink>
      <w:r>
        <w:t xml:space="preserve"> Требований.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&lt;18&gt; </w:t>
      </w:r>
      <w:hyperlink r:id="rId83" w:tooltip="Приказ Минздрава России от 24.12.2018 N 911н &quot;Об утверждении Требований к государственным информационным системам в сфере здравоохранения субъектов Российской Федерации, медицинским информационным системам медицинских организаций и информационным системам фарм">
        <w:r>
          <w:rPr>
            <w:color w:val="0000FF"/>
          </w:rPr>
          <w:t>Пункты 5</w:t>
        </w:r>
      </w:hyperlink>
      <w:r>
        <w:t xml:space="preserve">, </w:t>
      </w:r>
      <w:hyperlink r:id="rId84" w:tooltip="Приказ Минздрава России от 24.12.2018 N 911н &quot;Об утверждении Требований к государственным информационным системам в сфере здравоохранения субъектов Российской Федерации, медицинским информационным системам медицинских организаций и информационным системам фарм">
        <w:r>
          <w:rPr>
            <w:color w:val="0000FF"/>
          </w:rPr>
          <w:t>20</w:t>
        </w:r>
      </w:hyperlink>
      <w:r>
        <w:t xml:space="preserve"> Требований.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&lt;19&gt; </w:t>
      </w:r>
      <w:hyperlink r:id="rId85" w:tooltip="Федеральный закон от 21.11.2011 N 323-ФЗ (ред. от 28.12.2024) &quot;Об основах охраны здоровья граждан в Российской Федерации&quot; {КонсультантПлюс}">
        <w:r>
          <w:rPr>
            <w:color w:val="0000FF"/>
          </w:rPr>
          <w:t>Часть 5 статьи 91.1</w:t>
        </w:r>
      </w:hyperlink>
      <w:r>
        <w:t xml:space="preserve"> Федерального закона N 323-ФЗ (Собрание законодательства Российской </w:t>
      </w:r>
      <w:r>
        <w:t>Федерации, 2011, N 48, ст. 6724; 2017, N 31, ст. 4791).</w:t>
      </w: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ind w:firstLine="540"/>
        <w:jc w:val="both"/>
      </w:pPr>
      <w:r>
        <w:t>23. Для определения по результатам профилактического медицинского осмотра или диспансеризации группы здоровья гражданина и группы диспансерного наблюдения используются следующие критерии: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I группа зд</w:t>
      </w:r>
      <w:r>
        <w:t xml:space="preserve">оровья - граждане, у которых не установлены хронические неинфекционные заболевания, отсутствуют факторы риска развития таких заболеваний или имеются указанные факторы риска при низком или среднем абсолютном сердечно-сосудистом риске и которые не нуждаются </w:t>
      </w:r>
      <w:r>
        <w:t>в диспансерном наблюдении по поводу других заболеваний (состояний);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II группа здоровья - граждане, у которых не установлены хронические неинфекционные заболевания, но имеются факторы риска развития таких заболеваний при высоком или очень высоком абсолютном</w:t>
      </w:r>
      <w:r>
        <w:t xml:space="preserve"> сердечно-сосудистом риске, а также граждане, у которых выявлено ожирение и (или) гиперхолестеринемия с уровнем общего холестерина 8 ммоль/л и более, и (или) лица, курящие более 20 сигарет в день, и (или) лица с выявленным риском пагубного потребления алко</w:t>
      </w:r>
      <w:r>
        <w:t>голя и (или) риском потреблением наркотических средств и психотропных веществ без назначения врача, и которые не нуждаются в диспансерном наблюдении по поводу других заболеваний (состояний). Граждане со II группой здоровья с высоким или очень высоким абсол</w:t>
      </w:r>
      <w:r>
        <w:t>ютным сердечно-сосудистым риском подлежат диспансерному наблюдению врачом (фельдшером) отделения (кабинета) медицинской профилактики или центра здоровья, а также фельдшером фельдшерского здравпункта или фельдшерско-акушерского пункта, за исключением пациен</w:t>
      </w:r>
      <w:r>
        <w:t>тов с уровнем общего холестерина 8 ммоль/л и более, которые подлежат диспансерному наблюдению врачом-терапевтом. Гражданам со II группой здоровья при наличии медицинских показаний врачом-терапевтом назначаются лекарственные препараты для медицинского приме</w:t>
      </w:r>
      <w:r>
        <w:t>нения в целях фармакологической коррекции выявленных факторов риска;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IIIа группа здоровья - граждане, имеющие хронические неинфекционные заболевания, требующие установления диспансерного наблюдения или оказания специализированной, в том числе высокотехноло</w:t>
      </w:r>
      <w:r>
        <w:t>гичной, медицинской помощи, а также граждане с подозрением на наличие этих заболеваний (состояний), нуждающиеся в дополнительном обследовании;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IIIб группа здоровья - граждане, не имеющие хронические неинфекционные заболевания, но требующие установления дис</w:t>
      </w:r>
      <w:r>
        <w:t>пансерного наблюдения или оказания специализированной, в том числе высокотехнологичной, медицинской помощи по поводу иных заболеваний, а также граждане с подозрением на наличие этих заболеваний, нуждающиеся в дополнительном обследовании.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Граждане с IIIа и </w:t>
      </w:r>
      <w:r>
        <w:t>IIIб группами здоровья подлежат диспансерному наблюдению врачом-терапевтом, врачами-специалистами с проведением профилактических, лечебных и реабилитационных мероприятий.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По результатам дополнительного обследования группа здоровья гражданина может быть изменена. При наличии у пациента хронических неинфекционных заболеваний и одновременно других заболеваний (состояний), требующих диспансерного наблюдения, его включают в IIIа</w:t>
      </w:r>
      <w:r>
        <w:t xml:space="preserve"> группу здоровья.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24. Основным индикатором эффективности профилактического медицинского осмотра, диспансеризации является охват граждан профилактическим медицинским осмотром, диспансеризацией соответственно в медицинской организации.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25. В медицинской орга</w:t>
      </w:r>
      <w:r>
        <w:t>низации ведется учет граждан, прошедших профилактический медицинский осмотр и диспансеризацию, а также отказов граждан от прохождения отдельных исследований и мероприятий или в целом от профилактического медицинского осмотра и диспансеризации.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26. Профилак</w:t>
      </w:r>
      <w:r>
        <w:t>тический медицинский осмотр и первый этап диспансеризации считаются завершенными в случае выполнения в течение календарного года не менее 85% от объема профилактического медицинского осмотра и первого этапа диспансеризации, при этом обязательным для всех г</w:t>
      </w:r>
      <w:r>
        <w:t>раждан является проведение анкетирования и прием (осмотр) врачом по медицинской профилактике отделения (кабинета) медицинской профилактики или центра здоровья или фельдшером, а также проведение маммографии, исследование кала на скрытую кровь иммунохимическ</w:t>
      </w:r>
      <w:r>
        <w:t xml:space="preserve">им качественным или количественным методом, осмотр фельдшером (акушеркой) или врачом акушером-гинекологом, взятие мазка с шейки матки, цитологическое исследование мазка с шейки матки, определение простат-специфического антигена в крови, которые проводятся </w:t>
      </w:r>
      <w:r>
        <w:t xml:space="preserve">в соответствии с </w:t>
      </w:r>
      <w:hyperlink w:anchor="P3499" w:tooltip="ПЕРЕЧЕНЬ">
        <w:r>
          <w:rPr>
            <w:color w:val="0000FF"/>
          </w:rPr>
          <w:t>приложением N 2</w:t>
        </w:r>
      </w:hyperlink>
      <w:r>
        <w:t xml:space="preserve"> к настоящему порядку.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Мероприятия профилактического медицинского осмотра и диспансеризации подлежат включению в территориальную программу государственных гарантий бесплатного оказания</w:t>
      </w:r>
      <w:r>
        <w:t xml:space="preserve"> гражданам медицинской помощи и оплате.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27. Уполномоченное лицо страховой медицинской организации не реже одного раза в квартал осуществляет информирование застрахованных лиц, подлежащих диспансеризации или профилактическому медицинскому осмотру в текущем </w:t>
      </w:r>
      <w:r>
        <w:t xml:space="preserve">году, в том числе не прошедших данные мероприятия, или законных представителей этих застрахованных лиц о возможности прохождения диспансеризации или профилактического медицинского осмотра в соответствии с </w:t>
      </w:r>
      <w:hyperlink r:id="rId86" w:tooltip="Приказ Минздрава России от 28.02.2019 N 108н (ред. от 04.09.2024) &quot;Об утверждении Правил обязательного медицинского страхования&quot; (Зарегистрировано в Минюсте России 17.05.2019 N 54643) {КонсультантПлюс}">
        <w:r>
          <w:rPr>
            <w:color w:val="0000FF"/>
          </w:rPr>
          <w:t>Правилами</w:t>
        </w:r>
      </w:hyperlink>
      <w:r>
        <w:t xml:space="preserve"> обязательного медицинского страхования.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28. В случае выявления у гражданина, являющегося владельцем оружия, при проведении медицинских осмотров или медицинских освидетельствований либо при оказании ему медицинской помощи заболеван</w:t>
      </w:r>
      <w:r>
        <w:t xml:space="preserve">ий, при наличии которых противопоказано владение оружием, медицинская организация уведомляет об этом владельца оружия и оформляет сообщение о наличии оснований для внеочередного медицинского освидетельствования и об аннулировании действующего медицинского </w:t>
      </w:r>
      <w:r>
        <w:t xml:space="preserve">заключения об отсутствии медицинских противопоказаний к владению оружием (при его наличии). Указанное сообщение формируется в форме электронного документа, подписанного с использованием усиленной квалифицированной цифровой подписи медицинским работником и </w:t>
      </w:r>
      <w:r>
        <w:t xml:space="preserve">медицинской организацией, размещается в федеральном реестре документов, содержащем сведения о результатах медицинского освидетельствования, который ведется в единой государственной информационной системе в сфере здравоохранения, и передается в федеральный </w:t>
      </w:r>
      <w:r>
        <w:t>орган исполнительной власти, уполномоченный в сфере оборота оружия &lt;20&gt;.</w:t>
      </w:r>
    </w:p>
    <w:p w:rsidR="00D60D1C" w:rsidRDefault="00F622C6">
      <w:pPr>
        <w:pStyle w:val="ConsPlusNormal0"/>
        <w:jc w:val="both"/>
      </w:pPr>
      <w:r>
        <w:t xml:space="preserve">(п. 28 введен </w:t>
      </w:r>
      <w:hyperlink r:id="rId87" w:tooltip="Приказ Минздрава России от 01.02.2022 N 44н (ред. от 14.10.2022) &quot;О внесении изменений в некоторые приказы Министерства здравоохранения Российской Федерации по вопросам выявления у граждан, являющихся владельцами оружия, заболеваний, при наличии которых против">
        <w:r>
          <w:rPr>
            <w:color w:val="0000FF"/>
          </w:rPr>
          <w:t>Приказом</w:t>
        </w:r>
      </w:hyperlink>
      <w:r>
        <w:t xml:space="preserve"> Минздрава России от 01.02.2022 N 44</w:t>
      </w:r>
      <w:r>
        <w:t>н)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&lt;20&gt; </w:t>
      </w:r>
      <w:hyperlink r:id="rId88" w:tooltip="Федеральный закон от 13.12.1996 N 150-ФЗ (ред. от 08.08.2024) &quot;Об оружии&quot; {КонсультантПлюс}">
        <w:r>
          <w:rPr>
            <w:color w:val="0000FF"/>
          </w:rPr>
          <w:t>Часть</w:t>
        </w:r>
        <w:r>
          <w:rPr>
            <w:color w:val="0000FF"/>
          </w:rPr>
          <w:t xml:space="preserve"> девятая статьи 6.1</w:t>
        </w:r>
      </w:hyperlink>
      <w:r>
        <w:t xml:space="preserve"> Федерального закона от 13 декабря 1996 г. N 150-ФЗ "Об оружии" (Собрание законодательства Российской Федерации, 1996, N 51, ст. 5681; 2021, N 27, ст. 5141).</w:t>
      </w:r>
    </w:p>
    <w:p w:rsidR="00D60D1C" w:rsidRDefault="00F622C6">
      <w:pPr>
        <w:pStyle w:val="ConsPlusNormal0"/>
        <w:jc w:val="both"/>
      </w:pPr>
      <w:r>
        <w:t xml:space="preserve">(сноска введена </w:t>
      </w:r>
      <w:hyperlink r:id="rId89" w:tooltip="Приказ Минздрава России от 01.02.2022 N 44н (ред. от 14.10.2022) &quot;О внесении изменений в некоторые приказы Министерства здравоохранения Российской Федерации по вопросам выявления у граждан, являющихся владельцами оружия, заболеваний, при наличии которых против">
        <w:r>
          <w:rPr>
            <w:color w:val="0000FF"/>
          </w:rPr>
          <w:t>Приказом</w:t>
        </w:r>
      </w:hyperlink>
      <w:r>
        <w:t xml:space="preserve"> Минздрава России от 01.02.2022 N 44н)</w:t>
      </w:r>
    </w:p>
    <w:p w:rsidR="00D60D1C" w:rsidRDefault="00D60D1C">
      <w:pPr>
        <w:pStyle w:val="ConsPlusNormal0"/>
        <w:jc w:val="both"/>
      </w:pPr>
    </w:p>
    <w:p w:rsidR="00D60D1C" w:rsidRDefault="00D60D1C">
      <w:pPr>
        <w:pStyle w:val="ConsPlusNormal0"/>
        <w:jc w:val="both"/>
      </w:pPr>
    </w:p>
    <w:p w:rsidR="00D60D1C" w:rsidRDefault="00D60D1C">
      <w:pPr>
        <w:pStyle w:val="ConsPlusNormal0"/>
        <w:jc w:val="both"/>
      </w:pPr>
    </w:p>
    <w:p w:rsidR="00D60D1C" w:rsidRDefault="00D60D1C">
      <w:pPr>
        <w:pStyle w:val="ConsPlusNormal0"/>
        <w:jc w:val="both"/>
      </w:pP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jc w:val="right"/>
        <w:outlineLvl w:val="1"/>
      </w:pPr>
      <w:bookmarkStart w:id="14" w:name="P295"/>
      <w:bookmarkEnd w:id="14"/>
      <w:r>
        <w:t>Приложение N 1</w:t>
      </w:r>
    </w:p>
    <w:p w:rsidR="00D60D1C" w:rsidRDefault="00F622C6">
      <w:pPr>
        <w:pStyle w:val="ConsPlusNormal0"/>
        <w:jc w:val="right"/>
      </w:pPr>
      <w:r>
        <w:t>к порядку проведения профилактического</w:t>
      </w:r>
    </w:p>
    <w:p w:rsidR="00D60D1C" w:rsidRDefault="00F622C6">
      <w:pPr>
        <w:pStyle w:val="ConsPlusNormal0"/>
        <w:jc w:val="right"/>
      </w:pPr>
      <w:r>
        <w:t>медицинского осмотра и диспансеризации</w:t>
      </w:r>
    </w:p>
    <w:p w:rsidR="00D60D1C" w:rsidRDefault="00F622C6">
      <w:pPr>
        <w:pStyle w:val="ConsPlusNormal0"/>
        <w:jc w:val="right"/>
      </w:pPr>
      <w:r>
        <w:t>определенных групп взрослого населения,</w:t>
      </w:r>
    </w:p>
    <w:p w:rsidR="00D60D1C" w:rsidRDefault="00F622C6">
      <w:pPr>
        <w:pStyle w:val="ConsPlusNormal0"/>
        <w:jc w:val="right"/>
      </w:pPr>
      <w:r>
        <w:t>утвержденному приказом Министерства</w:t>
      </w:r>
    </w:p>
    <w:p w:rsidR="00D60D1C" w:rsidRDefault="00F622C6">
      <w:pPr>
        <w:pStyle w:val="ConsPlusNormal0"/>
        <w:jc w:val="right"/>
      </w:pPr>
      <w:r>
        <w:t>здравоохранения Российской Федерации</w:t>
      </w:r>
    </w:p>
    <w:p w:rsidR="00D60D1C" w:rsidRDefault="00F622C6">
      <w:pPr>
        <w:pStyle w:val="ConsPlusNormal0"/>
        <w:jc w:val="right"/>
      </w:pPr>
      <w:r>
        <w:t>от 27.04.2021 N 404н</w:t>
      </w:r>
    </w:p>
    <w:p w:rsidR="00D60D1C" w:rsidRDefault="00D60D1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D60D1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60D1C" w:rsidRDefault="00D60D1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60D1C" w:rsidRDefault="00F622C6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60D1C" w:rsidRDefault="00F622C6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90" w:tooltip="Приказ Минздрава России от 19.07.2024 N 378н &quot;О внесении изменений в порядок проведения профилактического медицинского осмотра и диспансеризации определенных групп взрослого населения, утвержденный приказом Министерства здравоохранения Российской Федерации от 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Минздрава России от 19.07.2024 N 378н)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60D1C" w:rsidRDefault="00D60D1C">
            <w:pPr>
              <w:pStyle w:val="ConsPlusNormal0"/>
            </w:pPr>
          </w:p>
        </w:tc>
      </w:tr>
    </w:tbl>
    <w:p w:rsidR="00D60D1C" w:rsidRDefault="00D60D1C">
      <w:pPr>
        <w:pStyle w:val="ConsPlusNormal0"/>
        <w:jc w:val="both"/>
      </w:pPr>
    </w:p>
    <w:p w:rsidR="00D60D1C" w:rsidRDefault="00F622C6">
      <w:pPr>
        <w:pStyle w:val="ConsPlusTitle0"/>
        <w:jc w:val="center"/>
        <w:outlineLvl w:val="2"/>
      </w:pPr>
      <w:r>
        <w:t>I. Перечень приемов (осмотров, консультаций) медицинскими</w:t>
      </w:r>
    </w:p>
    <w:p w:rsidR="00D60D1C" w:rsidRDefault="00F622C6">
      <w:pPr>
        <w:pStyle w:val="ConsPlusTitle0"/>
        <w:jc w:val="center"/>
      </w:pPr>
      <w:r>
        <w:t>работниками, исследований и иных медицинских вмешательств,</w:t>
      </w:r>
    </w:p>
    <w:p w:rsidR="00D60D1C" w:rsidRDefault="00F622C6">
      <w:pPr>
        <w:pStyle w:val="ConsPlusTitle0"/>
        <w:jc w:val="center"/>
      </w:pPr>
      <w:r>
        <w:t>проводимых в рамках профилактического медицинского осмотра</w:t>
      </w:r>
    </w:p>
    <w:p w:rsidR="00D60D1C" w:rsidRDefault="00F622C6">
      <w:pPr>
        <w:pStyle w:val="ConsPlusTitle0"/>
        <w:jc w:val="center"/>
      </w:pPr>
      <w:r>
        <w:t>и первого этапа диспансеризации в определенные возрастные</w:t>
      </w:r>
    </w:p>
    <w:p w:rsidR="00D60D1C" w:rsidRDefault="00F622C6">
      <w:pPr>
        <w:pStyle w:val="ConsPlusTitle0"/>
        <w:jc w:val="center"/>
      </w:pPr>
      <w:r>
        <w:t>периоды мужчинам в возрасте от 18 до 64 лет включительно</w:t>
      </w:r>
    </w:p>
    <w:p w:rsidR="00D60D1C" w:rsidRDefault="00D60D1C">
      <w:pPr>
        <w:pStyle w:val="ConsPlusNormal0"/>
        <w:jc w:val="both"/>
      </w:pPr>
    </w:p>
    <w:p w:rsidR="00D60D1C" w:rsidRDefault="00D60D1C">
      <w:pPr>
        <w:pStyle w:val="ConsPlusNormal0"/>
        <w:sectPr w:rsidR="00D60D1C">
          <w:headerReference w:type="default" r:id="rId91"/>
          <w:footerReference w:type="default" r:id="rId92"/>
          <w:headerReference w:type="first" r:id="rId93"/>
          <w:footerReference w:type="first" r:id="rId94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96"/>
        <w:gridCol w:w="1233"/>
        <w:gridCol w:w="1807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</w:tblGrid>
      <w:tr w:rsidR="00D60D1C">
        <w:tc>
          <w:tcPr>
            <w:tcW w:w="1248" w:type="dxa"/>
            <w:gridSpan w:val="2"/>
            <w:vMerge w:val="restart"/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D60D1C" w:rsidRDefault="00F622C6">
            <w:pPr>
              <w:pStyle w:val="ConsPlusNormal0"/>
              <w:jc w:val="center"/>
            </w:pPr>
            <w:r>
              <w:t>Осмотр, исследование, мероприятие</w:t>
            </w:r>
          </w:p>
        </w:tc>
        <w:tc>
          <w:tcPr>
            <w:tcW w:w="16000" w:type="dxa"/>
            <w:gridSpan w:val="47"/>
          </w:tcPr>
          <w:p w:rsidR="00D60D1C" w:rsidRDefault="00F622C6">
            <w:pPr>
              <w:pStyle w:val="ConsPlusNormal0"/>
              <w:jc w:val="center"/>
            </w:pPr>
            <w:r>
              <w:t>Возраст</w:t>
            </w:r>
          </w:p>
        </w:tc>
      </w:tr>
      <w:tr w:rsidR="00D60D1C">
        <w:tc>
          <w:tcPr>
            <w:tcW w:w="0" w:type="auto"/>
            <w:gridSpan w:val="2"/>
            <w:vMerge/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35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36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39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41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47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51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61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62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63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64</w:t>
            </w:r>
          </w:p>
        </w:tc>
      </w:tr>
      <w:tr w:rsidR="00D60D1C">
        <w:tc>
          <w:tcPr>
            <w:tcW w:w="624" w:type="dxa"/>
            <w:vMerge w:val="restart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Объем диспансеризации (1-й этап)</w:t>
            </w:r>
          </w:p>
        </w:tc>
        <w:tc>
          <w:tcPr>
            <w:tcW w:w="624" w:type="dxa"/>
            <w:vMerge w:val="restart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Объем профилактического медицинского о осмотра</w:t>
            </w: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Опрос (анкетирование)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Расчет на основании антропометрии (измерение роста, массы тела, окружности талии) индекса массы тела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Измерение артериального давления на периферических артериях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Определение уровня общего холестерина в крови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Определение уровня глюкозы в крови натощак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Определение относительного сердечно-сосудистого риска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Определение абсолютного сердечно-сосудистого риска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Флюорография легких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Электрокардиография в покое (проводится при первом прохождении профилактического медицинского осмотра, далее в возрасте 35 лет и старше 1 раз в год)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624" w:type="dxa"/>
            <w:vMerge w:val="restart"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624" w:type="dxa"/>
            <w:vMerge w:val="restart"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Измерение внутриглазного давления (проводится при первом прохождении профилактического медицинского осмотра, далее в возрасте 40 лет и старше 1 раз в год)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  <w:jc w:val="both"/>
            </w:pPr>
            <w:r>
              <w:t>Прием (осмотр) по результатам профилактического медицинского осмотра,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</w:t>
            </w:r>
            <w:r>
              <w:t xml:space="preserve"> лимфатических узлов, фельдшером фельдшерского здравпункта или фельдшерско-акушерского пункта, врачом-терапевтом или врачом по медицинской профилактике отделения (кабинета) медицинской профилактики или центра здоровья (не проводится в случае, если профилак</w:t>
            </w:r>
            <w:r>
              <w:t>тический медицинский осмотр является частью первого этапа диспансеризации)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</w:tr>
      <w:tr w:rsidR="00D60D1C">
        <w:tc>
          <w:tcPr>
            <w:tcW w:w="624" w:type="dxa"/>
            <w:vMerge w:val="restart"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624" w:type="dxa"/>
            <w:vMerge w:val="restart"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Общий анализ крови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Проведение скринингового исследования на антитела к гепатиту C путем определения суммарных антител классов M и G к вирусу гепатита C в крови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</w:tr>
      <w:tr w:rsidR="00D60D1C"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Краткое индивидуальное профилактическое консультирование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</w:tr>
      <w:tr w:rsidR="00D60D1C"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Исследование кала на скрытую кровь иммунохимическим методом &lt;*&gt;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Определение простат-специфического антигена (ПСА) в крови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 xml:space="preserve">Прием (осмотр) врачом-терапевтом по результатам первого этапа диспансеризации, в том числе осмотр на выявление визуальных и иных локализаций онкологических заболеваний, включающий осмотр кожных покровов, </w:t>
            </w:r>
            <w:r>
              <w:t>слизистых губ и ротовой полости, пальпация щитовидной железы, лимфатических узлов, с целью установления диагноза, определения группы здоровья, группы диспансерного наблюдения, определения медицинских показаний для осмотров (консультаций) и обследований в р</w:t>
            </w:r>
            <w:r>
              <w:t>амках второго этапа диспансеризации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</w:tr>
      <w:tr w:rsidR="00D60D1C">
        <w:tblPrEx>
          <w:tblBorders>
            <w:insideH w:val="nil"/>
          </w:tblBorders>
        </w:tblPrEx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</w:pPr>
            <w:r>
              <w:t>Эзофагогастродуоденоскопия</w:t>
            </w: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</w:tr>
      <w:tr w:rsidR="00D60D1C">
        <w:tblPrEx>
          <w:tblBorders>
            <w:insideH w:val="nil"/>
          </w:tblBorders>
        </w:tblPrEx>
        <w:tc>
          <w:tcPr>
            <w:tcW w:w="19402" w:type="dxa"/>
            <w:gridSpan w:val="50"/>
            <w:tcBorders>
              <w:top w:val="nil"/>
            </w:tcBorders>
          </w:tcPr>
          <w:p w:rsidR="00D60D1C" w:rsidRDefault="00F622C6">
            <w:pPr>
              <w:pStyle w:val="ConsPlusNormal0"/>
              <w:jc w:val="both"/>
            </w:pPr>
            <w:r>
              <w:t xml:space="preserve">(в ред. </w:t>
            </w:r>
            <w:hyperlink r:id="rId95" w:tooltip="Приказ Минздрава России от 19.07.2024 N 378н &quot;О внесении изменений в порядок проведения профилактического медицинского осмотра и диспансеризации определенных групп взрослого населения, утвержденный приказом Министерства здравоохранения Российской Федерации от 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19.07.2024 N 378н)</w:t>
            </w:r>
          </w:p>
        </w:tc>
      </w:tr>
    </w:tbl>
    <w:p w:rsidR="00D60D1C" w:rsidRDefault="00D60D1C">
      <w:pPr>
        <w:pStyle w:val="ConsPlusNormal0"/>
        <w:sectPr w:rsidR="00D60D1C">
          <w:headerReference w:type="default" r:id="rId96"/>
          <w:footerReference w:type="default" r:id="rId97"/>
          <w:headerReference w:type="first" r:id="rId98"/>
          <w:footerReference w:type="first" r:id="rId99"/>
          <w:pgSz w:w="16838" w:h="11906" w:orient="landscape"/>
          <w:pgMar w:top="1133" w:right="397" w:bottom="566" w:left="397" w:header="0" w:footer="0" w:gutter="0"/>
          <w:cols w:space="720"/>
          <w:titlePg/>
        </w:sectPr>
      </w:pP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Title0"/>
        <w:jc w:val="center"/>
        <w:outlineLvl w:val="2"/>
      </w:pPr>
      <w:r>
        <w:t>II. Перечень приемов (осмотров, консультаций) медицинскими</w:t>
      </w:r>
    </w:p>
    <w:p w:rsidR="00D60D1C" w:rsidRDefault="00F622C6">
      <w:pPr>
        <w:pStyle w:val="ConsPlusTitle0"/>
        <w:jc w:val="center"/>
      </w:pPr>
      <w:r>
        <w:t>работниками, исследований и иных медицинских вмешательств,</w:t>
      </w:r>
    </w:p>
    <w:p w:rsidR="00D60D1C" w:rsidRDefault="00F622C6">
      <w:pPr>
        <w:pStyle w:val="ConsPlusTitle0"/>
        <w:jc w:val="center"/>
      </w:pPr>
      <w:r>
        <w:t>проводимых в рамках профилактического медицинского осмотра</w:t>
      </w:r>
    </w:p>
    <w:p w:rsidR="00D60D1C" w:rsidRDefault="00F622C6">
      <w:pPr>
        <w:pStyle w:val="ConsPlusTitle0"/>
        <w:jc w:val="center"/>
      </w:pPr>
      <w:r>
        <w:t>и первого этапа диспансеризации в определенные возрастные</w:t>
      </w:r>
    </w:p>
    <w:p w:rsidR="00D60D1C" w:rsidRDefault="00F622C6">
      <w:pPr>
        <w:pStyle w:val="ConsPlusTitle0"/>
        <w:jc w:val="center"/>
      </w:pPr>
      <w:r>
        <w:t>периоды женщинам в возрасте от 18 до 64 лет включительно</w:t>
      </w:r>
    </w:p>
    <w:p w:rsidR="00D60D1C" w:rsidRDefault="00D60D1C">
      <w:pPr>
        <w:pStyle w:val="ConsPlusNormal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95"/>
        <w:gridCol w:w="1232"/>
        <w:gridCol w:w="1804"/>
        <w:gridCol w:w="255"/>
        <w:gridCol w:w="255"/>
        <w:gridCol w:w="255"/>
        <w:gridCol w:w="255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65"/>
      </w:tblGrid>
      <w:tr w:rsidR="00D60D1C">
        <w:tc>
          <w:tcPr>
            <w:tcW w:w="1248" w:type="dxa"/>
            <w:gridSpan w:val="2"/>
            <w:vMerge w:val="restart"/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D60D1C" w:rsidRDefault="00F622C6">
            <w:pPr>
              <w:pStyle w:val="ConsPlusNormal0"/>
              <w:jc w:val="center"/>
            </w:pPr>
            <w:r>
              <w:t>Осмотр, исследование, мероприятие</w:t>
            </w:r>
          </w:p>
        </w:tc>
        <w:tc>
          <w:tcPr>
            <w:tcW w:w="16000" w:type="dxa"/>
            <w:gridSpan w:val="47"/>
          </w:tcPr>
          <w:p w:rsidR="00D60D1C" w:rsidRDefault="00F622C6">
            <w:pPr>
              <w:pStyle w:val="ConsPlusNormal0"/>
              <w:jc w:val="center"/>
            </w:pPr>
            <w:r>
              <w:t>Возраст</w:t>
            </w:r>
          </w:p>
        </w:tc>
      </w:tr>
      <w:tr w:rsidR="00D60D1C">
        <w:tc>
          <w:tcPr>
            <w:tcW w:w="0" w:type="auto"/>
            <w:gridSpan w:val="2"/>
            <w:vMerge/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35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36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39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41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47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51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61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62</w:t>
            </w:r>
          </w:p>
        </w:tc>
        <w:tc>
          <w:tcPr>
            <w:tcW w:w="340" w:type="dxa"/>
          </w:tcPr>
          <w:p w:rsidR="00D60D1C" w:rsidRDefault="00F622C6">
            <w:pPr>
              <w:pStyle w:val="ConsPlusNormal0"/>
              <w:jc w:val="center"/>
            </w:pPr>
            <w:r>
              <w:t>63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64</w:t>
            </w:r>
          </w:p>
        </w:tc>
      </w:tr>
      <w:tr w:rsidR="00D60D1C">
        <w:tc>
          <w:tcPr>
            <w:tcW w:w="624" w:type="dxa"/>
            <w:vMerge w:val="restart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Объем диспансеризации (1-й этап)</w:t>
            </w:r>
          </w:p>
        </w:tc>
        <w:tc>
          <w:tcPr>
            <w:tcW w:w="624" w:type="dxa"/>
            <w:vMerge w:val="restart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Объем профилактического медицинского осмотра</w:t>
            </w: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Опрос (анкетирование)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Расчет на основании антропометрии (измерение роста, массы тела, окружности талии) индекса массы тела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Измерение артериального давления на периферических артериях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Определение уровня общего холестерина в крови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Определение уровня глюкозы в крови натощак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Определение относительного сердечно-сосудистого риска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Определение абсолютного сердечно-сосудистого риска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Флюорография легких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</w:tr>
      <w:tr w:rsidR="00D60D1C">
        <w:tc>
          <w:tcPr>
            <w:tcW w:w="624" w:type="dxa"/>
            <w:vMerge w:val="restart"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624" w:type="dxa"/>
            <w:vMerge w:val="restart"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Электрокардиография в покое (проводится при первом прохождении профилактического медицинского осмотра, далее в возрасте 35 лет и старше 1 раз в год)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Измерение внутриглазного давления (проводится при первом прохождении профилактического медицинского осмотра, далее в возрасте 40 лет и старше 1 раз в год)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Осмотр фельдшером (акушеркой) или врачом акушером-гинекологом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</w:tr>
      <w:tr w:rsidR="00D60D1C"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  <w:jc w:val="both"/>
            </w:pPr>
            <w:r>
              <w:t>Прием (осмотр) по результатам профилактического медицинского осмотра, в том числе осмотр на выявление визуальных и иных локализаций онкологических заболеваний, включающий осмотр кожных покровов, слизистых</w:t>
            </w:r>
            <w:r>
              <w:t xml:space="preserve"> губ и ротовой полости, пальпацию щитовидной железы, лимфатических узлов, фельдшером фельдшерского здравпункта или фельдшерско-акушерского пункта, врачом-терапевтом или врачом по медицинской профилактике отделения (кабинета) медицинской профилактики или це</w:t>
            </w:r>
            <w:r>
              <w:t>нтра здоровья (не проводится в случае, если профилактический медицинский осмотр является частью первого этапа диспансеризации)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624" w:type="dxa"/>
            <w:vMerge w:val="restart"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624" w:type="dxa"/>
            <w:vMerge w:val="restart"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Краткое индивидуальное профилактическое консультирование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</w:tr>
      <w:tr w:rsidR="00D60D1C"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Общий анализ крови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Проведение скринингового исследования на антитела к гепатиту C путем определения суммарных антител классов M и G к вирусу гепатита C в крови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</w:tr>
      <w:tr w:rsidR="00D60D1C"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Исследование кала на скрытую кровь иммунохимическим методом (в случае если при обращении гражданина для прохождения профилактического медицинского осмотра, диспансеризации установлено, что исследование не</w:t>
            </w:r>
            <w:r>
              <w:t xml:space="preserve"> проводилось ранее в сроки, рекомендованные в </w:t>
            </w:r>
            <w:hyperlink w:anchor="P190" w:tooltip="16. Профилактический медицинский осмотр включает в себя:">
              <w:r>
                <w:rPr>
                  <w:color w:val="0000FF"/>
                </w:rPr>
                <w:t>пунктах 16</w:t>
              </w:r>
            </w:hyperlink>
            <w:r>
              <w:t xml:space="preserve"> и </w:t>
            </w:r>
            <w:hyperlink w:anchor="P208" w:tooltip="17. Диспансеризация проводится в два этапа.">
              <w:r>
                <w:rPr>
                  <w:color w:val="0000FF"/>
                </w:rPr>
                <w:t>17</w:t>
              </w:r>
            </w:hyperlink>
            <w:r>
              <w:t xml:space="preserve"> настоящего порядка, то исследован</w:t>
            </w:r>
            <w:r>
              <w:t>ие проводится при обращении, график последующих исследований смещается согласно рекомендуемой частоте проведения исследования)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+9</w:t>
            </w:r>
          </w:p>
        </w:tc>
      </w:tr>
      <w:tr w:rsidR="00D60D1C"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Маммография обеих молочных желез в двух проекциях (в случае если при обращении гражданина для прохождения профилактического медицинского осмотра, диспансеризации установлено, что исследование не проводило</w:t>
            </w:r>
            <w:r>
              <w:t xml:space="preserve">сь ранее в сроки, рекомендованные в </w:t>
            </w:r>
            <w:hyperlink w:anchor="P190" w:tooltip="16. Профилактический медицинский осмотр включает в себя:">
              <w:r>
                <w:rPr>
                  <w:color w:val="0000FF"/>
                </w:rPr>
                <w:t>пунктах 16</w:t>
              </w:r>
            </w:hyperlink>
            <w:r>
              <w:t xml:space="preserve"> и </w:t>
            </w:r>
            <w:hyperlink w:anchor="P208" w:tooltip="17. Диспансеризация проводится в два этапа.">
              <w:r>
                <w:rPr>
                  <w:color w:val="0000FF"/>
                </w:rPr>
                <w:t>17</w:t>
              </w:r>
            </w:hyperlink>
            <w:r>
              <w:t xml:space="preserve"> настоящего порядка, то исследование проводи</w:t>
            </w:r>
            <w:r>
              <w:t>тся при обращении, график последующих исследований смещается согласно рекомендуемой частоте проведения исследования)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624" w:type="dxa"/>
            <w:vMerge w:val="restart"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624" w:type="dxa"/>
            <w:vMerge w:val="restart"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>Осмотр фельдшером (акушеркой) или врачом акушером-гинекологом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  <w:jc w:val="both"/>
            </w:pPr>
            <w:r>
              <w:t xml:space="preserve">Взятие с использованием щетки цитологической цервикальной мазка (соскоба) с поверхности шейки матки (наружного маточного зева) и цервикального канала на цитологическое исследование (далее - мазок с шейки </w:t>
            </w:r>
            <w:r>
              <w:t xml:space="preserve">матки), цитологическое исследование мазка с шейки матки (в случае если при обращении гражданина для прохождения профилактического медицинского осмотра, диспансеризации установлено, что исследование не проводилось ранее в сроки, рекомендованные в </w:t>
            </w:r>
            <w:hyperlink w:anchor="P190" w:tooltip="16. Профилактический медицинский осмотр включает в себя:">
              <w:r>
                <w:rPr>
                  <w:color w:val="0000FF"/>
                </w:rPr>
                <w:t>пунктах 16</w:t>
              </w:r>
            </w:hyperlink>
            <w:r>
              <w:t xml:space="preserve"> и </w:t>
            </w:r>
            <w:hyperlink w:anchor="P208" w:tooltip="17. Диспансеризация проводится в два этапа.">
              <w:r>
                <w:rPr>
                  <w:color w:val="0000FF"/>
                </w:rPr>
                <w:t>17</w:t>
              </w:r>
            </w:hyperlink>
            <w:r>
              <w:t xml:space="preserve"> настоящего порядка, то исследование проводится при обращении, график последующих исследов</w:t>
            </w:r>
            <w:r>
              <w:t>аний смещается согласно рекомендуемой частоте проведения исследования)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</w:tr>
      <w:tr w:rsidR="00D60D1C"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D60D1C" w:rsidRDefault="00F622C6">
            <w:pPr>
              <w:pStyle w:val="ConsPlusNormal0"/>
            </w:pPr>
            <w:r>
              <w:t xml:space="preserve">Прием (осмотр) врачом-терапевтом по результатам первого этапа диспансеризации, в том числе осмотр на выявление визуальных и иных локализаций онкологических заболеваний, включающий осмотр кожных покровов, </w:t>
            </w:r>
            <w:r>
              <w:t>слизистых губ и ротовой полости, пальпация щитовидной железы, лимфатических узлов, с целью установления диагноза, определения группы здоровья, группы диспансерного наблюдения, определения медицинских показаний для осмотров (консультаций) и обследований в р</w:t>
            </w:r>
            <w:r>
              <w:t>амках второго этапа диспансеризации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blPrEx>
          <w:tblBorders>
            <w:insideH w:val="nil"/>
          </w:tblBorders>
        </w:tblPrEx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2154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</w:pPr>
            <w:r>
              <w:t>Эзофагогастродуоденоскопия</w:t>
            </w: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D60D1C">
            <w:pPr>
              <w:pStyle w:val="ConsPlusNormal0"/>
            </w:pPr>
          </w:p>
        </w:tc>
      </w:tr>
      <w:tr w:rsidR="00D60D1C">
        <w:tblPrEx>
          <w:tblBorders>
            <w:insideH w:val="nil"/>
          </w:tblBorders>
        </w:tblPrEx>
        <w:tc>
          <w:tcPr>
            <w:tcW w:w="19402" w:type="dxa"/>
            <w:gridSpan w:val="50"/>
            <w:tcBorders>
              <w:top w:val="nil"/>
            </w:tcBorders>
          </w:tcPr>
          <w:p w:rsidR="00D60D1C" w:rsidRDefault="00F622C6">
            <w:pPr>
              <w:pStyle w:val="ConsPlusNormal0"/>
              <w:jc w:val="both"/>
            </w:pPr>
            <w:r>
              <w:t xml:space="preserve">(в ред. </w:t>
            </w:r>
            <w:hyperlink r:id="rId100" w:tooltip="Приказ Минздрава России от 19.07.2024 N 378н &quot;О внесении изменений в порядок проведения профилактического медицинского осмотра и диспансеризации определенных групп взрослого населения, утвержденный приказом Министерства здравоохранения Российской Федерации от 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19.07.2024 N 378н)</w:t>
            </w:r>
          </w:p>
        </w:tc>
      </w:tr>
    </w:tbl>
    <w:p w:rsidR="00D60D1C" w:rsidRDefault="00D60D1C">
      <w:pPr>
        <w:pStyle w:val="ConsPlusNormal0"/>
        <w:sectPr w:rsidR="00D60D1C">
          <w:headerReference w:type="default" r:id="rId101"/>
          <w:footerReference w:type="default" r:id="rId102"/>
          <w:headerReference w:type="first" r:id="rId103"/>
          <w:footerReference w:type="first" r:id="rId104"/>
          <w:pgSz w:w="16838" w:h="11906" w:orient="landscape"/>
          <w:pgMar w:top="1133" w:right="397" w:bottom="566" w:left="397" w:header="0" w:footer="0" w:gutter="0"/>
          <w:cols w:space="720"/>
          <w:titlePg/>
        </w:sectPr>
      </w:pP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Title0"/>
        <w:jc w:val="center"/>
        <w:outlineLvl w:val="2"/>
      </w:pPr>
      <w:r>
        <w:t>III. Перечень приемов (осмотров, консультаций) медицинскими</w:t>
      </w:r>
    </w:p>
    <w:p w:rsidR="00D60D1C" w:rsidRDefault="00F622C6">
      <w:pPr>
        <w:pStyle w:val="ConsPlusTitle0"/>
        <w:jc w:val="center"/>
      </w:pPr>
      <w:r>
        <w:t>работниками, исследований и иных медицинских вмешательств,</w:t>
      </w:r>
    </w:p>
    <w:p w:rsidR="00D60D1C" w:rsidRDefault="00F622C6">
      <w:pPr>
        <w:pStyle w:val="ConsPlusTitle0"/>
        <w:jc w:val="center"/>
      </w:pPr>
      <w:r>
        <w:t>проводимых в рамках</w:t>
      </w:r>
      <w:r>
        <w:t xml:space="preserve"> профилактического медицинского осмотра</w:t>
      </w:r>
    </w:p>
    <w:p w:rsidR="00D60D1C" w:rsidRDefault="00F622C6">
      <w:pPr>
        <w:pStyle w:val="ConsPlusTitle0"/>
        <w:jc w:val="center"/>
      </w:pPr>
      <w:r>
        <w:t>и первого этапа диспансеризации в определенные возрастные</w:t>
      </w:r>
    </w:p>
    <w:p w:rsidR="00D60D1C" w:rsidRDefault="00F622C6">
      <w:pPr>
        <w:pStyle w:val="ConsPlusTitle0"/>
        <w:jc w:val="center"/>
      </w:pPr>
      <w:r>
        <w:t>периоды мужчинам в возрасте 65 лет и старше</w:t>
      </w:r>
    </w:p>
    <w:p w:rsidR="00D60D1C" w:rsidRDefault="00D60D1C">
      <w:pPr>
        <w:pStyle w:val="ConsPlusNormal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92"/>
        <w:gridCol w:w="1685"/>
        <w:gridCol w:w="1888"/>
        <w:gridCol w:w="309"/>
        <w:gridCol w:w="309"/>
        <w:gridCol w:w="309"/>
        <w:gridCol w:w="309"/>
        <w:gridCol w:w="309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544"/>
        <w:gridCol w:w="310"/>
        <w:gridCol w:w="310"/>
        <w:gridCol w:w="334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</w:tblGrid>
      <w:tr w:rsidR="00D60D1C">
        <w:tc>
          <w:tcPr>
            <w:tcW w:w="1020" w:type="dxa"/>
            <w:gridSpan w:val="2"/>
            <w:vMerge w:val="restart"/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Merge w:val="restart"/>
          </w:tcPr>
          <w:p w:rsidR="00D60D1C" w:rsidRDefault="00F622C6">
            <w:pPr>
              <w:pStyle w:val="ConsPlusNormal0"/>
              <w:jc w:val="center"/>
            </w:pPr>
            <w:r>
              <w:t>Осмотр, исследование, мероприятие</w:t>
            </w:r>
          </w:p>
        </w:tc>
        <w:tc>
          <w:tcPr>
            <w:tcW w:w="12755" w:type="dxa"/>
            <w:gridSpan w:val="35"/>
          </w:tcPr>
          <w:p w:rsidR="00D60D1C" w:rsidRDefault="00F622C6">
            <w:pPr>
              <w:pStyle w:val="ConsPlusNormal0"/>
              <w:jc w:val="center"/>
            </w:pPr>
            <w:r>
              <w:t>Возраст</w:t>
            </w:r>
          </w:p>
        </w:tc>
      </w:tr>
      <w:tr w:rsidR="00D60D1C">
        <w:tc>
          <w:tcPr>
            <w:tcW w:w="0" w:type="auto"/>
            <w:gridSpan w:val="2"/>
            <w:vMerge/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</w:tcPr>
          <w:p w:rsidR="00D60D1C" w:rsidRDefault="00F622C6">
            <w:pPr>
              <w:pStyle w:val="ConsPlusNormal0"/>
              <w:jc w:val="center"/>
            </w:pPr>
            <w:r>
              <w:t>65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66</w:t>
            </w:r>
          </w:p>
        </w:tc>
        <w:tc>
          <w:tcPr>
            <w:tcW w:w="355" w:type="dxa"/>
          </w:tcPr>
          <w:p w:rsidR="00D60D1C" w:rsidRDefault="00F622C6">
            <w:pPr>
              <w:pStyle w:val="ConsPlusNormal0"/>
              <w:jc w:val="center"/>
            </w:pPr>
            <w:r>
              <w:t>67</w:t>
            </w:r>
          </w:p>
        </w:tc>
        <w:tc>
          <w:tcPr>
            <w:tcW w:w="397" w:type="dxa"/>
          </w:tcPr>
          <w:p w:rsidR="00D60D1C" w:rsidRDefault="00F622C6">
            <w:pPr>
              <w:pStyle w:val="ConsPlusNormal0"/>
              <w:jc w:val="center"/>
            </w:pPr>
            <w:r>
              <w:t>68</w:t>
            </w:r>
          </w:p>
        </w:tc>
        <w:tc>
          <w:tcPr>
            <w:tcW w:w="355" w:type="dxa"/>
          </w:tcPr>
          <w:p w:rsidR="00D60D1C" w:rsidRDefault="00F622C6">
            <w:pPr>
              <w:pStyle w:val="ConsPlusNormal0"/>
              <w:jc w:val="center"/>
            </w:pPr>
            <w:r>
              <w:t>69</w:t>
            </w:r>
          </w:p>
        </w:tc>
        <w:tc>
          <w:tcPr>
            <w:tcW w:w="355" w:type="dxa"/>
          </w:tcPr>
          <w:p w:rsidR="00D60D1C" w:rsidRDefault="00F622C6">
            <w:pPr>
              <w:pStyle w:val="ConsPlusNormal0"/>
              <w:jc w:val="center"/>
            </w:pPr>
            <w:r>
              <w:t>70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71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72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73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74</w:t>
            </w:r>
          </w:p>
        </w:tc>
        <w:tc>
          <w:tcPr>
            <w:tcW w:w="355" w:type="dxa"/>
          </w:tcPr>
          <w:p w:rsidR="00D60D1C" w:rsidRDefault="00F622C6">
            <w:pPr>
              <w:pStyle w:val="ConsPlusNormal0"/>
              <w:jc w:val="center"/>
            </w:pPr>
            <w:r>
              <w:t>75</w:t>
            </w:r>
          </w:p>
        </w:tc>
        <w:tc>
          <w:tcPr>
            <w:tcW w:w="355" w:type="dxa"/>
          </w:tcPr>
          <w:p w:rsidR="00D60D1C" w:rsidRDefault="00F622C6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355" w:type="dxa"/>
          </w:tcPr>
          <w:p w:rsidR="00D60D1C" w:rsidRDefault="00F622C6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365" w:type="dxa"/>
          </w:tcPr>
          <w:p w:rsidR="00D60D1C" w:rsidRDefault="00F622C6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397" w:type="dxa"/>
          </w:tcPr>
          <w:p w:rsidR="00D60D1C" w:rsidRDefault="00F622C6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355" w:type="dxa"/>
          </w:tcPr>
          <w:p w:rsidR="00D60D1C" w:rsidRDefault="00F622C6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397" w:type="dxa"/>
          </w:tcPr>
          <w:p w:rsidR="00D60D1C" w:rsidRDefault="00F622C6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87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88</w:t>
            </w:r>
          </w:p>
        </w:tc>
        <w:tc>
          <w:tcPr>
            <w:tcW w:w="355" w:type="dxa"/>
          </w:tcPr>
          <w:p w:rsidR="00D60D1C" w:rsidRDefault="00F622C6">
            <w:pPr>
              <w:pStyle w:val="ConsPlusNormal0"/>
              <w:jc w:val="center"/>
            </w:pPr>
            <w:r>
              <w:t>89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90</w:t>
            </w:r>
          </w:p>
        </w:tc>
        <w:tc>
          <w:tcPr>
            <w:tcW w:w="355" w:type="dxa"/>
          </w:tcPr>
          <w:p w:rsidR="00D60D1C" w:rsidRDefault="00F622C6">
            <w:pPr>
              <w:pStyle w:val="ConsPlusNormal0"/>
              <w:jc w:val="center"/>
            </w:pPr>
            <w:r>
              <w:t>91</w:t>
            </w:r>
          </w:p>
        </w:tc>
        <w:tc>
          <w:tcPr>
            <w:tcW w:w="365" w:type="dxa"/>
          </w:tcPr>
          <w:p w:rsidR="00D60D1C" w:rsidRDefault="00F622C6">
            <w:pPr>
              <w:pStyle w:val="ConsPlusNormal0"/>
              <w:jc w:val="center"/>
            </w:pPr>
            <w:r>
              <w:t>92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93</w:t>
            </w:r>
          </w:p>
        </w:tc>
        <w:tc>
          <w:tcPr>
            <w:tcW w:w="355" w:type="dxa"/>
          </w:tcPr>
          <w:p w:rsidR="00D60D1C" w:rsidRDefault="00F622C6">
            <w:pPr>
              <w:pStyle w:val="ConsPlusNormal0"/>
              <w:jc w:val="center"/>
            </w:pPr>
            <w:r>
              <w:t>94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95</w:t>
            </w:r>
          </w:p>
        </w:tc>
        <w:tc>
          <w:tcPr>
            <w:tcW w:w="365" w:type="dxa"/>
          </w:tcPr>
          <w:p w:rsidR="00D60D1C" w:rsidRDefault="00F622C6">
            <w:pPr>
              <w:pStyle w:val="ConsPlusNormal0"/>
              <w:jc w:val="center"/>
            </w:pPr>
            <w:r>
              <w:t>96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97</w:t>
            </w:r>
          </w:p>
        </w:tc>
        <w:tc>
          <w:tcPr>
            <w:tcW w:w="365" w:type="dxa"/>
          </w:tcPr>
          <w:p w:rsidR="00D60D1C" w:rsidRDefault="00F622C6">
            <w:pPr>
              <w:pStyle w:val="ConsPlusNormal0"/>
              <w:jc w:val="center"/>
            </w:pPr>
            <w:r>
              <w:t>98</w:t>
            </w:r>
          </w:p>
        </w:tc>
        <w:tc>
          <w:tcPr>
            <w:tcW w:w="397" w:type="dxa"/>
          </w:tcPr>
          <w:p w:rsidR="00D60D1C" w:rsidRDefault="00F622C6">
            <w:pPr>
              <w:pStyle w:val="ConsPlusNormal0"/>
              <w:jc w:val="center"/>
            </w:pPr>
            <w:r>
              <w:t>99</w:t>
            </w:r>
          </w:p>
        </w:tc>
      </w:tr>
      <w:tr w:rsidR="00D60D1C">
        <w:tc>
          <w:tcPr>
            <w:tcW w:w="510" w:type="dxa"/>
            <w:vMerge w:val="restart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Объем диспансеризации (1-й этап)</w:t>
            </w:r>
          </w:p>
        </w:tc>
        <w:tc>
          <w:tcPr>
            <w:tcW w:w="510" w:type="dxa"/>
            <w:vMerge w:val="restart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Объем профилактического медицинского осмотра</w:t>
            </w: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Опрос (анкетирование)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Расчет на основании антропометрии (измерение роста, массы тела, окружности талии) индекса м</w:t>
            </w:r>
            <w:r>
              <w:t>ассы тела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Измерение артериального давления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Определение уровня общего холестерина в крови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Определение уровня глюкозы в крови натощак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Флюорография легких</w:t>
            </w: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Электрокардиография в покое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Измерение внутриглазного давления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Прием (осмотр) по результатам профилактического медицинского осмотра,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</w:t>
            </w:r>
            <w:r>
              <w:t xml:space="preserve"> лимфатических узлов, фельдшером фельдшерского здравпункта или фельдшерско-акушерского пункта, врачом-терапевтом или врачом по медицинской профилактике отделения (кабинета) медицинской профилактики или центра здоровья (не проводится в случае, если профилак</w:t>
            </w:r>
            <w:r>
              <w:t>тический медицинский осмотр является частью первого этапа диспансеризации)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Общий анализ крови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Проведение скринингового исследования на антитела к гепатиту C путем определения суммарных антител классов M и G к вирусу гепатита C в крови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Исследование кала на скрытую кровь иммунохимическим методом (в случае если при обращении гр</w:t>
            </w:r>
            <w:r>
              <w:t xml:space="preserve">ажданина для прохождения профилактического медицинского осмотра, диспансеризации установлено, что исследование не проводилось ранее в сроки, рекомендованные в </w:t>
            </w:r>
            <w:hyperlink w:anchor="P190" w:tooltip="16. Профилактический медицинский осмотр включает в себя:">
              <w:r>
                <w:rPr>
                  <w:color w:val="0000FF"/>
                </w:rPr>
                <w:t>пунктах 16</w:t>
              </w:r>
            </w:hyperlink>
            <w:r>
              <w:t xml:space="preserve"> и </w:t>
            </w:r>
            <w:hyperlink w:anchor="P208" w:tooltip="17. Диспансеризация проводится в два этапа.">
              <w:r>
                <w:rPr>
                  <w:color w:val="0000FF"/>
                </w:rPr>
                <w:t>17</w:t>
              </w:r>
            </w:hyperlink>
            <w:r>
              <w:t xml:space="preserve"> настоящего порядка, то исследование проводится при обращении, график последующих исследований смещается согласно рекомендуемой частоте проведения исследования)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Краткое индивидуальное профилактическое консультирование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++++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</w:tr>
      <w:tr w:rsidR="00D60D1C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</w:pPr>
            <w:r>
              <w:t xml:space="preserve">Прием (осмотр) врачом-терапевтом по результатам первого этапа диспансеризации, в том числе </w:t>
            </w:r>
            <w:r>
              <w:t xml:space="preserve">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узлов, с целью установления диагноза, определения группы здоровья, </w:t>
            </w:r>
            <w:r>
              <w:t>группы диспансерного наблюдения, определения медицинских показаний для осмотров (консультаций) и обследований в рамках второго этапа диспансеризации</w:t>
            </w:r>
          </w:p>
        </w:tc>
        <w:tc>
          <w:tcPr>
            <w:tcW w:w="397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blPrEx>
          <w:tblBorders>
            <w:insideH w:val="nil"/>
          </w:tblBorders>
        </w:tblPrEx>
        <w:tc>
          <w:tcPr>
            <w:tcW w:w="16775" w:type="dxa"/>
            <w:gridSpan w:val="38"/>
            <w:tcBorders>
              <w:top w:val="nil"/>
            </w:tcBorders>
          </w:tcPr>
          <w:p w:rsidR="00D60D1C" w:rsidRDefault="00F622C6">
            <w:pPr>
              <w:pStyle w:val="ConsPlusNormal0"/>
              <w:jc w:val="both"/>
            </w:pPr>
            <w:r>
              <w:t xml:space="preserve">(в ред. </w:t>
            </w:r>
            <w:hyperlink r:id="rId105" w:tooltip="Приказ Минздрава России от 19.07.2024 N 378н &quot;О внесении изменений в порядок проведения профилактического медицинского осмотра и диспансеризации определенных групп взрослого населения, утвержденный приказом Министерства здравоохранения Российской Федерации от 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19.07.2024 N 378н)</w:t>
            </w:r>
          </w:p>
        </w:tc>
      </w:tr>
    </w:tbl>
    <w:p w:rsidR="00D60D1C" w:rsidRDefault="00D60D1C">
      <w:pPr>
        <w:pStyle w:val="ConsPlusNormal0"/>
        <w:sectPr w:rsidR="00D60D1C">
          <w:headerReference w:type="default" r:id="rId106"/>
          <w:footerReference w:type="default" r:id="rId107"/>
          <w:headerReference w:type="first" r:id="rId108"/>
          <w:footerReference w:type="first" r:id="rId109"/>
          <w:pgSz w:w="16838" w:h="11906" w:orient="landscape"/>
          <w:pgMar w:top="1133" w:right="397" w:bottom="566" w:left="397" w:header="0" w:footer="0" w:gutter="0"/>
          <w:cols w:space="720"/>
          <w:titlePg/>
        </w:sectPr>
      </w:pP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Title0"/>
        <w:jc w:val="center"/>
        <w:outlineLvl w:val="2"/>
      </w:pPr>
      <w:r>
        <w:t>IV. Перечень приемов (осмотров, консультаций) медицинскими</w:t>
      </w:r>
    </w:p>
    <w:p w:rsidR="00D60D1C" w:rsidRDefault="00F622C6">
      <w:pPr>
        <w:pStyle w:val="ConsPlusTitle0"/>
        <w:jc w:val="center"/>
      </w:pPr>
      <w:r>
        <w:t>работниками, исследований и иных медицинских вмешательств,</w:t>
      </w:r>
    </w:p>
    <w:p w:rsidR="00D60D1C" w:rsidRDefault="00F622C6">
      <w:pPr>
        <w:pStyle w:val="ConsPlusTitle0"/>
        <w:jc w:val="center"/>
      </w:pPr>
      <w:r>
        <w:t>проводимых в рамках профилактического медицинского осмотра</w:t>
      </w:r>
    </w:p>
    <w:p w:rsidR="00D60D1C" w:rsidRDefault="00F622C6">
      <w:pPr>
        <w:pStyle w:val="ConsPlusTitle0"/>
        <w:jc w:val="center"/>
      </w:pPr>
      <w:r>
        <w:t>и первого этапа диспансеризации в определ</w:t>
      </w:r>
      <w:r>
        <w:t>енные возрастные</w:t>
      </w:r>
    </w:p>
    <w:p w:rsidR="00D60D1C" w:rsidRDefault="00F622C6">
      <w:pPr>
        <w:pStyle w:val="ConsPlusTitle0"/>
        <w:jc w:val="center"/>
      </w:pPr>
      <w:r>
        <w:t>периоды женщинам в возрасте 65 лет и старше</w:t>
      </w:r>
    </w:p>
    <w:p w:rsidR="00D60D1C" w:rsidRDefault="00D60D1C">
      <w:pPr>
        <w:pStyle w:val="ConsPlusNormal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526"/>
        <w:gridCol w:w="1723"/>
        <w:gridCol w:w="1929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</w:tblGrid>
      <w:tr w:rsidR="00D60D1C">
        <w:tc>
          <w:tcPr>
            <w:tcW w:w="1020" w:type="dxa"/>
            <w:gridSpan w:val="2"/>
            <w:vMerge w:val="restart"/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Merge w:val="restart"/>
          </w:tcPr>
          <w:p w:rsidR="00D60D1C" w:rsidRDefault="00F622C6">
            <w:pPr>
              <w:pStyle w:val="ConsPlusNormal0"/>
              <w:jc w:val="center"/>
            </w:pPr>
            <w:r>
              <w:t>Осмотр, исследование, мероприятие</w:t>
            </w:r>
          </w:p>
        </w:tc>
        <w:tc>
          <w:tcPr>
            <w:tcW w:w="12755" w:type="dxa"/>
            <w:gridSpan w:val="35"/>
          </w:tcPr>
          <w:p w:rsidR="00D60D1C" w:rsidRDefault="00F622C6">
            <w:pPr>
              <w:pStyle w:val="ConsPlusNormal0"/>
              <w:jc w:val="center"/>
            </w:pPr>
            <w:r>
              <w:t>Возраст</w:t>
            </w:r>
          </w:p>
        </w:tc>
      </w:tr>
      <w:tr w:rsidR="00D60D1C">
        <w:tc>
          <w:tcPr>
            <w:tcW w:w="0" w:type="auto"/>
            <w:gridSpan w:val="2"/>
            <w:vMerge/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</w:tcPr>
          <w:p w:rsidR="00D60D1C" w:rsidRDefault="00F622C6">
            <w:pPr>
              <w:pStyle w:val="ConsPlusNormal0"/>
              <w:jc w:val="center"/>
            </w:pPr>
            <w:r>
              <w:t>65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66</w:t>
            </w:r>
          </w:p>
        </w:tc>
        <w:tc>
          <w:tcPr>
            <w:tcW w:w="355" w:type="dxa"/>
          </w:tcPr>
          <w:p w:rsidR="00D60D1C" w:rsidRDefault="00F622C6">
            <w:pPr>
              <w:pStyle w:val="ConsPlusNormal0"/>
              <w:jc w:val="center"/>
            </w:pPr>
            <w:r>
              <w:t>67</w:t>
            </w:r>
          </w:p>
        </w:tc>
        <w:tc>
          <w:tcPr>
            <w:tcW w:w="397" w:type="dxa"/>
          </w:tcPr>
          <w:p w:rsidR="00D60D1C" w:rsidRDefault="00F622C6">
            <w:pPr>
              <w:pStyle w:val="ConsPlusNormal0"/>
              <w:jc w:val="center"/>
            </w:pPr>
            <w:r>
              <w:t>68</w:t>
            </w:r>
          </w:p>
        </w:tc>
        <w:tc>
          <w:tcPr>
            <w:tcW w:w="355" w:type="dxa"/>
          </w:tcPr>
          <w:p w:rsidR="00D60D1C" w:rsidRDefault="00F622C6">
            <w:pPr>
              <w:pStyle w:val="ConsPlusNormal0"/>
              <w:jc w:val="center"/>
            </w:pPr>
            <w:r>
              <w:t>69</w:t>
            </w:r>
          </w:p>
        </w:tc>
        <w:tc>
          <w:tcPr>
            <w:tcW w:w="355" w:type="dxa"/>
          </w:tcPr>
          <w:p w:rsidR="00D60D1C" w:rsidRDefault="00F622C6">
            <w:pPr>
              <w:pStyle w:val="ConsPlusNormal0"/>
              <w:jc w:val="center"/>
            </w:pPr>
            <w:r>
              <w:t>70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71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72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73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74</w:t>
            </w:r>
          </w:p>
        </w:tc>
        <w:tc>
          <w:tcPr>
            <w:tcW w:w="355" w:type="dxa"/>
          </w:tcPr>
          <w:p w:rsidR="00D60D1C" w:rsidRDefault="00F622C6">
            <w:pPr>
              <w:pStyle w:val="ConsPlusNormal0"/>
              <w:jc w:val="center"/>
            </w:pPr>
            <w:r>
              <w:t>75</w:t>
            </w:r>
          </w:p>
        </w:tc>
        <w:tc>
          <w:tcPr>
            <w:tcW w:w="355" w:type="dxa"/>
          </w:tcPr>
          <w:p w:rsidR="00D60D1C" w:rsidRDefault="00F622C6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355" w:type="dxa"/>
          </w:tcPr>
          <w:p w:rsidR="00D60D1C" w:rsidRDefault="00F622C6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365" w:type="dxa"/>
          </w:tcPr>
          <w:p w:rsidR="00D60D1C" w:rsidRDefault="00F622C6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397" w:type="dxa"/>
          </w:tcPr>
          <w:p w:rsidR="00D60D1C" w:rsidRDefault="00F622C6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355" w:type="dxa"/>
          </w:tcPr>
          <w:p w:rsidR="00D60D1C" w:rsidRDefault="00F622C6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397" w:type="dxa"/>
          </w:tcPr>
          <w:p w:rsidR="00D60D1C" w:rsidRDefault="00F622C6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87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88</w:t>
            </w:r>
          </w:p>
        </w:tc>
        <w:tc>
          <w:tcPr>
            <w:tcW w:w="355" w:type="dxa"/>
          </w:tcPr>
          <w:p w:rsidR="00D60D1C" w:rsidRDefault="00F622C6">
            <w:pPr>
              <w:pStyle w:val="ConsPlusNormal0"/>
              <w:jc w:val="center"/>
            </w:pPr>
            <w:r>
              <w:t>89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90</w:t>
            </w:r>
          </w:p>
        </w:tc>
        <w:tc>
          <w:tcPr>
            <w:tcW w:w="355" w:type="dxa"/>
          </w:tcPr>
          <w:p w:rsidR="00D60D1C" w:rsidRDefault="00F622C6">
            <w:pPr>
              <w:pStyle w:val="ConsPlusNormal0"/>
              <w:jc w:val="center"/>
            </w:pPr>
            <w:r>
              <w:t>91</w:t>
            </w:r>
          </w:p>
        </w:tc>
        <w:tc>
          <w:tcPr>
            <w:tcW w:w="365" w:type="dxa"/>
          </w:tcPr>
          <w:p w:rsidR="00D60D1C" w:rsidRDefault="00F622C6">
            <w:pPr>
              <w:pStyle w:val="ConsPlusNormal0"/>
              <w:jc w:val="center"/>
            </w:pPr>
            <w:r>
              <w:t>92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93</w:t>
            </w:r>
          </w:p>
        </w:tc>
        <w:tc>
          <w:tcPr>
            <w:tcW w:w="355" w:type="dxa"/>
          </w:tcPr>
          <w:p w:rsidR="00D60D1C" w:rsidRDefault="00F622C6">
            <w:pPr>
              <w:pStyle w:val="ConsPlusNormal0"/>
              <w:jc w:val="center"/>
            </w:pPr>
            <w:r>
              <w:t>94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95</w:t>
            </w:r>
          </w:p>
        </w:tc>
        <w:tc>
          <w:tcPr>
            <w:tcW w:w="365" w:type="dxa"/>
          </w:tcPr>
          <w:p w:rsidR="00D60D1C" w:rsidRDefault="00F622C6">
            <w:pPr>
              <w:pStyle w:val="ConsPlusNormal0"/>
              <w:jc w:val="center"/>
            </w:pPr>
            <w:r>
              <w:t>96</w:t>
            </w:r>
          </w:p>
        </w:tc>
        <w:tc>
          <w:tcPr>
            <w:tcW w:w="360" w:type="dxa"/>
          </w:tcPr>
          <w:p w:rsidR="00D60D1C" w:rsidRDefault="00F622C6">
            <w:pPr>
              <w:pStyle w:val="ConsPlusNormal0"/>
              <w:jc w:val="center"/>
            </w:pPr>
            <w:r>
              <w:t>97</w:t>
            </w:r>
          </w:p>
        </w:tc>
        <w:tc>
          <w:tcPr>
            <w:tcW w:w="365" w:type="dxa"/>
          </w:tcPr>
          <w:p w:rsidR="00D60D1C" w:rsidRDefault="00F622C6">
            <w:pPr>
              <w:pStyle w:val="ConsPlusNormal0"/>
              <w:jc w:val="center"/>
            </w:pPr>
            <w:r>
              <w:t>98</w:t>
            </w:r>
          </w:p>
        </w:tc>
        <w:tc>
          <w:tcPr>
            <w:tcW w:w="397" w:type="dxa"/>
          </w:tcPr>
          <w:p w:rsidR="00D60D1C" w:rsidRDefault="00F622C6">
            <w:pPr>
              <w:pStyle w:val="ConsPlusNormal0"/>
              <w:jc w:val="center"/>
            </w:pPr>
            <w:r>
              <w:t>99</w:t>
            </w:r>
          </w:p>
        </w:tc>
      </w:tr>
      <w:tr w:rsidR="00D60D1C">
        <w:tc>
          <w:tcPr>
            <w:tcW w:w="510" w:type="dxa"/>
            <w:vMerge w:val="restart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Объем диспансеризации (1-й этап)</w:t>
            </w:r>
          </w:p>
        </w:tc>
        <w:tc>
          <w:tcPr>
            <w:tcW w:w="510" w:type="dxa"/>
            <w:vMerge w:val="restart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Объем профилактического медицинского осмотра</w:t>
            </w: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Опрос (анкетирование)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Расчет на основании антропометрии (измерение роста, массы тела, окружности талии) индекса м</w:t>
            </w:r>
            <w:r>
              <w:t>ассы тела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Измерение артериального давления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Определение уровня общего холестерина в крови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Определение уровня глюкозы в крови натощак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Флюорография легких</w:t>
            </w: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Электрокардиография в покое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Измерение внутриглазного давления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Прием (осмотр) по результатам профилактического медицинского осмотра,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</w:t>
            </w:r>
            <w:r>
              <w:t xml:space="preserve"> лимфатических узлов, фельдшером фельдшерского здравпункта или фельдшерско-акушерского пункта, врачом-терапевтом или врачом по медицинской профилактике отделения (кабинета) медицинской профилактики или центра здоровья (не проводится в случае, если профилак</w:t>
            </w:r>
            <w:r>
              <w:t>тический медицинский осмотр является частью первого этапа диспансеризации)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510" w:type="dxa"/>
            <w:vMerge w:val="restart"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510" w:type="dxa"/>
            <w:vMerge w:val="restart"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Общий анализ крови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Проведение скринингового исследования на антитела к гепатиту C путем определения суммарных антител классов M и G к вирусу гепатита C в крови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</w:tr>
      <w:tr w:rsidR="00D60D1C"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Исследование кала на скрытую кровь иммунохимическим методом (в случае если при обращении гр</w:t>
            </w:r>
            <w:r>
              <w:t xml:space="preserve">ажданина для прохождения профилактического медицинского осмотра, диспансеризации установлено, что исследование не проводилось ранее в сроки, рекомендованные в </w:t>
            </w:r>
            <w:hyperlink w:anchor="P190" w:tooltip="16. Профилактический медицинский осмотр включает в себя:">
              <w:r>
                <w:rPr>
                  <w:color w:val="0000FF"/>
                </w:rPr>
                <w:t>пунктах 16</w:t>
              </w:r>
            </w:hyperlink>
            <w:r>
              <w:t xml:space="preserve"> и </w:t>
            </w:r>
            <w:hyperlink w:anchor="P208" w:tooltip="17. Диспансеризация проводится в два этапа.">
              <w:r>
                <w:rPr>
                  <w:color w:val="0000FF"/>
                </w:rPr>
                <w:t>17</w:t>
              </w:r>
            </w:hyperlink>
            <w:r>
              <w:t xml:space="preserve"> настоящего порядка, то исследование проводится при обращении, график последующих исследований смещается согласно рекомендуемой частоте проведения исследования)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</w:tr>
      <w:tr w:rsidR="00D60D1C"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Маммография обеих молочных желез в двух проекциях (в случае если при обращении гражданина д</w:t>
            </w:r>
            <w:r>
              <w:t xml:space="preserve">ля прохождения профилактического медицинского осмотра, диспансеризации установлено, что исследование не проводилось ранее в сроки, рекомендованные в </w:t>
            </w:r>
            <w:hyperlink w:anchor="P190" w:tooltip="16. Профилактический медицинский осмотр включает в себя:">
              <w:r>
                <w:rPr>
                  <w:color w:val="0000FF"/>
                </w:rPr>
                <w:t>пунктах 16</w:t>
              </w:r>
            </w:hyperlink>
            <w:r>
              <w:t xml:space="preserve"> и </w:t>
            </w:r>
            <w:hyperlink w:anchor="P208" w:tooltip="17. Диспансеризация проводится в два этапа.">
              <w:r>
                <w:rPr>
                  <w:color w:val="0000FF"/>
                </w:rPr>
                <w:t>17</w:t>
              </w:r>
            </w:hyperlink>
            <w:r>
              <w:t xml:space="preserve"> настоящего порядка, то исследование проводится при обращении, график последующих исследований смещается согласно рекомендуемой частоте проведения исследования)</w:t>
            </w: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</w:tr>
      <w:tr w:rsidR="00D60D1C">
        <w:tc>
          <w:tcPr>
            <w:tcW w:w="510" w:type="dxa"/>
            <w:vMerge w:val="restart"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510" w:type="dxa"/>
            <w:vMerge w:val="restart"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</w:pPr>
            <w:r>
              <w:t>Краткое индивидуальное профилактическое консультирование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5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0" w:type="dxa"/>
            <w:vAlign w:val="center"/>
          </w:tcPr>
          <w:p w:rsidR="00D60D1C" w:rsidRDefault="00D60D1C">
            <w:pPr>
              <w:pStyle w:val="ConsPlusNormal0"/>
            </w:pP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D60D1C">
            <w:pPr>
              <w:pStyle w:val="ConsPlusNormal0"/>
            </w:pPr>
          </w:p>
        </w:tc>
      </w:tr>
      <w:tr w:rsidR="00D60D1C"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vAlign w:val="center"/>
          </w:tcPr>
          <w:p w:rsidR="00D60D1C" w:rsidRDefault="00F622C6">
            <w:pPr>
              <w:pStyle w:val="ConsPlusNormal0"/>
              <w:jc w:val="both"/>
            </w:pPr>
            <w:r>
              <w:t>Осмотр фельдшером (акушеркой) или врачом акушером-гинекологом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blPrEx>
          <w:tblBorders>
            <w:insideH w:val="nil"/>
          </w:tblBorders>
        </w:tblPrEx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D60D1C" w:rsidRDefault="00D60D1C">
            <w:pPr>
              <w:pStyle w:val="ConsPlusNormal0"/>
            </w:pPr>
          </w:p>
        </w:tc>
        <w:tc>
          <w:tcPr>
            <w:tcW w:w="300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</w:pPr>
            <w:r>
              <w:t xml:space="preserve">Прием (осмотр) врачом-терапевтом по результатам первого этапа диспансеризации, в том числе </w:t>
            </w:r>
            <w:r>
              <w:t xml:space="preserve">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узлов, с целью установления диагноза, определения группы здоровья, </w:t>
            </w:r>
            <w:r>
              <w:t>группы диспансерного наблюдения, определения медицинских показаний для осмотров (консультаций) и обследований в рамках второго этапа диспансеризации</w:t>
            </w:r>
          </w:p>
        </w:tc>
        <w:tc>
          <w:tcPr>
            <w:tcW w:w="397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5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65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397" w:type="dxa"/>
            <w:tcBorders>
              <w:bottom w:val="nil"/>
            </w:tcBorders>
            <w:vAlign w:val="center"/>
          </w:tcPr>
          <w:p w:rsidR="00D60D1C" w:rsidRDefault="00F622C6">
            <w:pPr>
              <w:pStyle w:val="ConsPlusNormal0"/>
              <w:jc w:val="center"/>
            </w:pPr>
            <w:r>
              <w:t>+</w:t>
            </w:r>
          </w:p>
        </w:tc>
      </w:tr>
      <w:tr w:rsidR="00D60D1C">
        <w:tblPrEx>
          <w:tblBorders>
            <w:insideH w:val="nil"/>
          </w:tblBorders>
        </w:tblPrEx>
        <w:tc>
          <w:tcPr>
            <w:tcW w:w="16775" w:type="dxa"/>
            <w:gridSpan w:val="38"/>
            <w:tcBorders>
              <w:top w:val="nil"/>
            </w:tcBorders>
          </w:tcPr>
          <w:p w:rsidR="00D60D1C" w:rsidRDefault="00F622C6">
            <w:pPr>
              <w:pStyle w:val="ConsPlusNormal0"/>
              <w:jc w:val="both"/>
            </w:pPr>
            <w:r>
              <w:t xml:space="preserve">(в ред. </w:t>
            </w:r>
            <w:hyperlink r:id="rId110" w:tooltip="Приказ Минздрава России от 19.07.2024 N 378н &quot;О внесении изменений в порядок проведения профилактического медицинского осмотра и диспансеризации определенных групп взрослого населения, утвержденный приказом Министерства здравоохранения Российской Федерации от 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19.07.2024 N 378н)</w:t>
            </w:r>
          </w:p>
        </w:tc>
      </w:tr>
    </w:tbl>
    <w:p w:rsidR="00D60D1C" w:rsidRDefault="00D60D1C">
      <w:pPr>
        <w:pStyle w:val="ConsPlusNormal0"/>
        <w:sectPr w:rsidR="00D60D1C">
          <w:headerReference w:type="default" r:id="rId111"/>
          <w:footerReference w:type="default" r:id="rId112"/>
          <w:headerReference w:type="first" r:id="rId113"/>
          <w:footerReference w:type="first" r:id="rId114"/>
          <w:pgSz w:w="16838" w:h="11906" w:orient="landscape"/>
          <w:pgMar w:top="1133" w:right="397" w:bottom="566" w:left="397" w:header="0" w:footer="0" w:gutter="0"/>
          <w:cols w:space="720"/>
          <w:titlePg/>
        </w:sectPr>
      </w:pPr>
    </w:p>
    <w:p w:rsidR="00D60D1C" w:rsidRDefault="00D60D1C">
      <w:pPr>
        <w:pStyle w:val="ConsPlusNormal0"/>
        <w:jc w:val="both"/>
      </w:pPr>
    </w:p>
    <w:p w:rsidR="00D60D1C" w:rsidRDefault="00D60D1C">
      <w:pPr>
        <w:pStyle w:val="ConsPlusNormal0"/>
        <w:jc w:val="both"/>
      </w:pPr>
    </w:p>
    <w:p w:rsidR="00D60D1C" w:rsidRDefault="00D60D1C">
      <w:pPr>
        <w:pStyle w:val="ConsPlusNormal0"/>
        <w:jc w:val="both"/>
      </w:pPr>
    </w:p>
    <w:p w:rsidR="00D60D1C" w:rsidRDefault="00D60D1C">
      <w:pPr>
        <w:pStyle w:val="ConsPlusNormal0"/>
        <w:jc w:val="both"/>
      </w:pP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jc w:val="right"/>
        <w:outlineLvl w:val="1"/>
      </w:pPr>
      <w:r>
        <w:t>Приложение N 2</w:t>
      </w:r>
    </w:p>
    <w:p w:rsidR="00D60D1C" w:rsidRDefault="00F622C6">
      <w:pPr>
        <w:pStyle w:val="ConsPlusNormal0"/>
        <w:jc w:val="right"/>
      </w:pPr>
      <w:r>
        <w:t>к порядку проведения профилактического</w:t>
      </w:r>
    </w:p>
    <w:p w:rsidR="00D60D1C" w:rsidRDefault="00F622C6">
      <w:pPr>
        <w:pStyle w:val="ConsPlusNormal0"/>
        <w:jc w:val="right"/>
      </w:pPr>
      <w:r>
        <w:t>медицинского осмотра и диспансеризации</w:t>
      </w:r>
    </w:p>
    <w:p w:rsidR="00D60D1C" w:rsidRDefault="00F622C6">
      <w:pPr>
        <w:pStyle w:val="ConsPlusNormal0"/>
        <w:jc w:val="right"/>
      </w:pPr>
      <w:r>
        <w:t>определенных групп взрослого населения,</w:t>
      </w:r>
    </w:p>
    <w:p w:rsidR="00D60D1C" w:rsidRDefault="00F622C6">
      <w:pPr>
        <w:pStyle w:val="ConsPlusNormal0"/>
        <w:jc w:val="right"/>
      </w:pPr>
      <w:r>
        <w:t>утвержденному приказом Министерства</w:t>
      </w:r>
    </w:p>
    <w:p w:rsidR="00D60D1C" w:rsidRDefault="00F622C6">
      <w:pPr>
        <w:pStyle w:val="ConsPlusNormal0"/>
        <w:jc w:val="right"/>
      </w:pPr>
      <w:r>
        <w:t>здравоохранения Российской Федерации</w:t>
      </w:r>
    </w:p>
    <w:p w:rsidR="00D60D1C" w:rsidRDefault="00F622C6">
      <w:pPr>
        <w:pStyle w:val="ConsPlusNormal0"/>
        <w:jc w:val="right"/>
      </w:pPr>
      <w:r>
        <w:t>от 27.04.2021 N 404н</w:t>
      </w: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Title0"/>
        <w:jc w:val="center"/>
      </w:pPr>
      <w:bookmarkStart w:id="15" w:name="P3499"/>
      <w:bookmarkEnd w:id="15"/>
      <w:r>
        <w:t>ПЕРЕЧЕНЬ</w:t>
      </w:r>
    </w:p>
    <w:p w:rsidR="00D60D1C" w:rsidRDefault="00F622C6">
      <w:pPr>
        <w:pStyle w:val="ConsPlusTitle0"/>
        <w:jc w:val="center"/>
      </w:pPr>
      <w:r>
        <w:t>МЕРОПРИЯТИЙ СКРИНИНГА И МЕТОДОВ ИС</w:t>
      </w:r>
      <w:r>
        <w:t>СЛЕДОВАНИЙ, НАПРАВЛЕННЫХ</w:t>
      </w:r>
    </w:p>
    <w:p w:rsidR="00D60D1C" w:rsidRDefault="00F622C6">
      <w:pPr>
        <w:pStyle w:val="ConsPlusTitle0"/>
        <w:jc w:val="center"/>
      </w:pPr>
      <w:r>
        <w:t>НА РАННЕЕ ВЫЯВЛЕНИЕ ОНКОЛОГИЧЕСКИХ ЗАБОЛЕВАНИЙ</w:t>
      </w: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ind w:firstLine="540"/>
        <w:jc w:val="both"/>
      </w:pPr>
      <w:r>
        <w:t>1. В рамках профилактического медицинского осмотра или первого этапа диспансеризации проводятся: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а) скрининг на выявление злокачественных новообразований шейки матки (у женщин):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в воз</w:t>
      </w:r>
      <w:r>
        <w:t>расте 18 лет и старше - осмотр фельдшером (акушеркой) или врачом акушером-гинекологом 1 раз в год;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в возрасте от 18 до 64 лет включительно - взятие мазка с шейки матки, цитологическое исследование мазка с шейки матки 1 раз в 3 года (за исключением случаев </w:t>
      </w:r>
      <w:r>
        <w:t>невозможности проведения исследования по медицинским показаниям в связи с экстирпацией матки, virgo. Цитологическое исследование мазка (соскоба) с шейки матки проводится при его окрашивании по Папаниколау (другие способы окраски не допускаются). Цитологиче</w:t>
      </w:r>
      <w:r>
        <w:t>ское исследование мазка (соскоба) с шейки матки может проводиться по медицинским показаниям без учета установленной периодичности);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б) скрининг на выявление злокачественных новообразований молочных желез (у женщин):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в возрасте от 40 до 75 лет включительно </w:t>
      </w:r>
      <w:r>
        <w:t xml:space="preserve">- маммография обеих молочных желез в двух проекциях с двойным прочтением рентгенограмм 1 раз в 2 года (за исключением случаев невозможности проведения исследования по медицинским показаниям в связи с мастэктомией. Маммография не проводится, если в течение </w:t>
      </w:r>
      <w:r>
        <w:t>предшествующих 12 месяцев проводилась маммография или компьютерная томография молочных желез);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в) скрининг на выявление злокачественных новообразований предстательной железы (у мужчин):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в возрасте 45, 50, 55, 60 и 64 лет - определение простат-специфическог</w:t>
      </w:r>
      <w:r>
        <w:t>о антигена в крови;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г) скрининг на выявление злокачественных новообразований толстого кишечника и прямой кишки: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в возрасте от 40 до 64 лет включительно - исследование кала на скрытую кровь иммунохимическим качественным или количественным методом раз в 2 года (к иммунохимическим методам исследования относятся все качественные и количественные методы исследования, в к</w:t>
      </w:r>
      <w:r>
        <w:t>оторых используется иммунохимическая реакция антиген-антитело);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в возрасте от 65 до 75 лет включительно - исследование кала на скрытую кровь иммунохимическим качественным или количественным методом 1 раз в год;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д)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е) скрининг на выявление злокачественных новообразований </w:t>
      </w:r>
      <w:r>
        <w:t>пищевода, желудка и двенадцатиперстной кишки: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в возрасте 45 лет - эзофагогастродуоденоскопия (при необходимости может проводиться с применением анестезиологического пособия, в том числе в медицинских организациях, оказывающих специализированную медицинскую</w:t>
      </w:r>
      <w:r>
        <w:t xml:space="preserve"> помощь, в условиях дневного стационара).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2. На втором этапе диспансеризации с целью дополнительного обследования и уточнения диагноза заболевания (состояния) при наличии медицинских показаний в соответствии с клиническими рекомендациями по назначению врач</w:t>
      </w:r>
      <w:r>
        <w:t>а-терапевта, врача-дерматовенеролога, врача-хирурга или врача-колопроктолога проводятся: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а) исследования на выявление злокачественных новообразований легкого: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рентгенография легких или компьютерная томография легких;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б) исследования на выявление злокачеств</w:t>
      </w:r>
      <w:r>
        <w:t>енных новообразований пищевода, желудка и двенадцатиперстной кишки: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эзофагогастродуоденоскопия (при необходимости может проводиться с применением анестезиологического пособия, в том числе в медицинских организациях, оказывающих специализированную медицинск</w:t>
      </w:r>
      <w:r>
        <w:t>ую помощь, в условиях дневного стационара);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в) исследования на выявление злокачественных новообразований толстого кишечника и прямой кишки: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ректороманоскопия;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колоноскопия (при необходимости может проводиться с применением анестезиологического пособия, в т</w:t>
      </w:r>
      <w:r>
        <w:t>ом числе в медицинских организациях, оказывающих специализированную медицинскую помощь, в условиях дневного стационара);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г) исследование на выявление злокачественных новообразований кожи и (или) слизистых оболочек: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осмотр кожи под увеличением (дерматоскопи</w:t>
      </w:r>
      <w:r>
        <w:t>я).</w:t>
      </w:r>
    </w:p>
    <w:p w:rsidR="00D60D1C" w:rsidRDefault="00D60D1C">
      <w:pPr>
        <w:pStyle w:val="ConsPlusNormal0"/>
        <w:jc w:val="both"/>
      </w:pPr>
    </w:p>
    <w:p w:rsidR="00D60D1C" w:rsidRDefault="00D60D1C">
      <w:pPr>
        <w:pStyle w:val="ConsPlusNormal0"/>
        <w:jc w:val="both"/>
      </w:pPr>
    </w:p>
    <w:p w:rsidR="00D60D1C" w:rsidRDefault="00D60D1C">
      <w:pPr>
        <w:pStyle w:val="ConsPlusNormal0"/>
        <w:jc w:val="both"/>
      </w:pPr>
    </w:p>
    <w:p w:rsidR="00D60D1C" w:rsidRDefault="00D60D1C">
      <w:pPr>
        <w:pStyle w:val="ConsPlusNormal0"/>
        <w:jc w:val="both"/>
      </w:pP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jc w:val="right"/>
        <w:outlineLvl w:val="1"/>
      </w:pPr>
      <w:r>
        <w:t>Приложение N 3</w:t>
      </w:r>
    </w:p>
    <w:p w:rsidR="00D60D1C" w:rsidRDefault="00F622C6">
      <w:pPr>
        <w:pStyle w:val="ConsPlusNormal0"/>
        <w:jc w:val="right"/>
      </w:pPr>
      <w:r>
        <w:t>к порядку проведения профилактического</w:t>
      </w:r>
    </w:p>
    <w:p w:rsidR="00D60D1C" w:rsidRDefault="00F622C6">
      <w:pPr>
        <w:pStyle w:val="ConsPlusNormal0"/>
        <w:jc w:val="right"/>
      </w:pPr>
      <w:r>
        <w:t>медицинского осмотра и диспансеризации</w:t>
      </w:r>
    </w:p>
    <w:p w:rsidR="00D60D1C" w:rsidRDefault="00F622C6">
      <w:pPr>
        <w:pStyle w:val="ConsPlusNormal0"/>
        <w:jc w:val="right"/>
      </w:pPr>
      <w:r>
        <w:t>определенных групп взрослого населения,</w:t>
      </w:r>
    </w:p>
    <w:p w:rsidR="00D60D1C" w:rsidRDefault="00F622C6">
      <w:pPr>
        <w:pStyle w:val="ConsPlusNormal0"/>
        <w:jc w:val="right"/>
      </w:pPr>
      <w:r>
        <w:t>утвержденному приказом Министерства</w:t>
      </w:r>
    </w:p>
    <w:p w:rsidR="00D60D1C" w:rsidRDefault="00F622C6">
      <w:pPr>
        <w:pStyle w:val="ConsPlusNormal0"/>
        <w:jc w:val="right"/>
      </w:pPr>
      <w:r>
        <w:t>здравоохранения Российской Федерации</w:t>
      </w:r>
    </w:p>
    <w:p w:rsidR="00D60D1C" w:rsidRDefault="00F622C6">
      <w:pPr>
        <w:pStyle w:val="ConsPlusNormal0"/>
        <w:jc w:val="right"/>
      </w:pPr>
      <w:r>
        <w:t>от 27.04.2021 N 404н</w:t>
      </w: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Title0"/>
        <w:jc w:val="center"/>
      </w:pPr>
      <w:bookmarkStart w:id="16" w:name="P3540"/>
      <w:bookmarkEnd w:id="16"/>
      <w:r>
        <w:t>ДИАГНОСТИЧЕСКИЕ КРИТЕРИИ</w:t>
      </w:r>
    </w:p>
    <w:p w:rsidR="00D60D1C" w:rsidRDefault="00F622C6">
      <w:pPr>
        <w:pStyle w:val="ConsPlusTitle0"/>
        <w:jc w:val="center"/>
      </w:pPr>
      <w:r>
        <w:t>ФАКТОРОВ РИСКА И ДРУГИХ ПАТОЛОГИЧЕСКИХ СОСТОЯНИЙ</w:t>
      </w:r>
    </w:p>
    <w:p w:rsidR="00D60D1C" w:rsidRDefault="00F622C6">
      <w:pPr>
        <w:pStyle w:val="ConsPlusTitle0"/>
        <w:jc w:val="center"/>
      </w:pPr>
      <w:r>
        <w:t>И ЗАБОЛЕВАНИЙ, ПОВЫШАЮЩИХ ВЕРОЯТНОСТЬ РАЗВИТИЯ</w:t>
      </w:r>
    </w:p>
    <w:p w:rsidR="00D60D1C" w:rsidRDefault="00F622C6">
      <w:pPr>
        <w:pStyle w:val="ConsPlusTitle0"/>
        <w:jc w:val="center"/>
      </w:pPr>
      <w:r>
        <w:t>ХРОНИЧЕСКИХ НЕИНФЕКЦИОННЫХ ЗАБОЛЕВАНИЙ</w:t>
      </w: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ind w:firstLine="540"/>
        <w:jc w:val="both"/>
      </w:pPr>
      <w:r>
        <w:t xml:space="preserve">Повышенный уровень артериального давления - систолическое артериальное давление равно или выше </w:t>
      </w:r>
      <w:r>
        <w:t>140 мм рт. ст., диастолическое артериальное давление равно или выше 90 мм рт. ст. К числу граждан, имеющих данный фактор риска, относятся граждане, имеющие гипертоническую болезнь или симптоматические артериальные гипертензии (кодируется по МКБ-10 &lt;19&gt; код</w:t>
      </w:r>
      <w:r>
        <w:t xml:space="preserve">ами </w:t>
      </w:r>
      <w:hyperlink r:id="rId115" w:tooltip="Ссылка на КонсультантПлюс">
        <w:r>
          <w:rPr>
            <w:color w:val="0000FF"/>
          </w:rPr>
          <w:t>I10</w:t>
        </w:r>
      </w:hyperlink>
      <w:r>
        <w:t xml:space="preserve"> - </w:t>
      </w:r>
      <w:hyperlink r:id="rId116" w:tooltip="Ссылка на КонсультантПлюс">
        <w:r>
          <w:rPr>
            <w:color w:val="0000FF"/>
          </w:rPr>
          <w:t>I15</w:t>
        </w:r>
      </w:hyperlink>
      <w:r>
        <w:t xml:space="preserve">), а также граждане с повышенным артериальным давлением при отсутствии диагноза гипертонической болезни или симптоматической артериальной гипертензии (кодируется по МКБ-10 кодом </w:t>
      </w:r>
      <w:hyperlink r:id="rId117" w:tooltip="Ссылка на КонсультантПлюс">
        <w:r>
          <w:rPr>
            <w:color w:val="0000FF"/>
          </w:rPr>
          <w:t>R03.0</w:t>
        </w:r>
      </w:hyperlink>
      <w:r>
        <w:t>).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&lt;19&gt; Международная статистическая </w:t>
      </w:r>
      <w:hyperlink r:id="rId118" w:tooltip="Ссылка на КонсультантПлюс">
        <w:r>
          <w:rPr>
            <w:color w:val="0000FF"/>
          </w:rPr>
          <w:t>классификация</w:t>
        </w:r>
      </w:hyperlink>
      <w:r>
        <w:t xml:space="preserve"> болезней и проблем, связанных со здоровьем, 10-го пересмотра.</w:t>
      </w:r>
    </w:p>
    <w:p w:rsidR="00D60D1C" w:rsidRDefault="00D60D1C">
      <w:pPr>
        <w:pStyle w:val="ConsPlusNormal0"/>
        <w:jc w:val="both"/>
      </w:pPr>
    </w:p>
    <w:p w:rsidR="00D60D1C" w:rsidRDefault="00F622C6">
      <w:pPr>
        <w:pStyle w:val="ConsPlusNormal0"/>
        <w:ind w:firstLine="540"/>
        <w:jc w:val="both"/>
      </w:pPr>
      <w:r>
        <w:t xml:space="preserve">Гиперхолестеринемия - уровень общего холестерина 5 ммоль/л и более (кодируется по МКБ-10 кодом </w:t>
      </w:r>
      <w:hyperlink r:id="rId119" w:tooltip="Ссылка на КонсультантПлюс">
        <w:r>
          <w:rPr>
            <w:color w:val="0000FF"/>
          </w:rPr>
          <w:t>E78</w:t>
        </w:r>
      </w:hyperlink>
      <w:r>
        <w:t>).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Гипергликемия - уровень глюкозы натощак в венозной плазме 6,1 ммоль/л и более, в цельной капиллярной крови 5,6 ммоль/л и более (коди</w:t>
      </w:r>
      <w:r>
        <w:t xml:space="preserve">руется по МКБ-10 кодом </w:t>
      </w:r>
      <w:hyperlink r:id="rId120" w:tooltip="Ссылка на КонсультантПлюс">
        <w:r>
          <w:rPr>
            <w:color w:val="0000FF"/>
          </w:rPr>
          <w:t>R73.9</w:t>
        </w:r>
      </w:hyperlink>
      <w:r>
        <w:t>) либо наличие сахарного диабета, в том числе в случае, если в результате эффективн</w:t>
      </w:r>
      <w:r>
        <w:t>ой терапии достигнута нормогликемия.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Курение табака - ежедневное выкуривание одной сигареты и более (кодируется по МКБ-10 кодом </w:t>
      </w:r>
      <w:hyperlink r:id="rId121" w:tooltip="Ссылка на КонсультантПлюс">
        <w:r>
          <w:rPr>
            <w:color w:val="0000FF"/>
          </w:rPr>
          <w:t>Z72.0</w:t>
        </w:r>
      </w:hyperlink>
      <w:r>
        <w:t>).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Нерациональное питание - избыточное потребление пищи, жиров, углеводов, потребление поваренной соли более 5 граммов в сутки, недостаточное потребление фруктов, овощей, рыбы. Определяется с помощью опроса (анкетирования) граждан, предусмотренного порядком п</w:t>
      </w:r>
      <w:r>
        <w:t xml:space="preserve">роведения профилактического медицинского осмотра и диспансеризации, утвержденным настоящим приказом (далее - анкетирование) (кодируется по МКБ-10 кодом </w:t>
      </w:r>
      <w:hyperlink r:id="rId122" w:tooltip="Ссылка на КонсультантПлюс">
        <w:r>
          <w:rPr>
            <w:color w:val="0000FF"/>
          </w:rPr>
          <w:t>Z72.4</w:t>
        </w:r>
      </w:hyperlink>
      <w:r>
        <w:t>).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Избыточная масса тела - индекс массы тела 25 - 29,9 кг/м</w:t>
      </w:r>
      <w:r>
        <w:rPr>
          <w:vertAlign w:val="superscript"/>
        </w:rPr>
        <w:t>2</w:t>
      </w:r>
      <w:r>
        <w:t xml:space="preserve"> (кодируется по МКБ-10 кодом </w:t>
      </w:r>
      <w:hyperlink r:id="rId123" w:tooltip="Ссылка на КонсультантПлюс">
        <w:r>
          <w:rPr>
            <w:color w:val="0000FF"/>
          </w:rPr>
          <w:t>R63.5</w:t>
        </w:r>
      </w:hyperlink>
      <w:r>
        <w:t>).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Ожирение - индекс массы тела 30 кг/м</w:t>
      </w:r>
      <w:r>
        <w:rPr>
          <w:vertAlign w:val="superscript"/>
        </w:rPr>
        <w:t>2</w:t>
      </w:r>
      <w:r>
        <w:t xml:space="preserve"> и более (кодируется по МКБ-10 кодом </w:t>
      </w:r>
      <w:hyperlink r:id="rId124" w:tooltip="Ссылка на КонсультантПлюс">
        <w:r>
          <w:rPr>
            <w:color w:val="0000FF"/>
          </w:rPr>
          <w:t>E66</w:t>
        </w:r>
      </w:hyperlink>
      <w:r>
        <w:t>).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Низкая физическая активность (кодируется по МКБ-10 кодом </w:t>
      </w:r>
      <w:hyperlink r:id="rId125" w:tooltip="Ссылка на КонсультантПлюс">
        <w:r>
          <w:rPr>
            <w:color w:val="0000FF"/>
          </w:rPr>
          <w:t>Z72.3</w:t>
        </w:r>
      </w:hyperlink>
      <w:r>
        <w:t>) определяется с помощью анкетирования.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Риск паг</w:t>
      </w:r>
      <w:r>
        <w:t xml:space="preserve">убного потребления алкоголя (кодируется по МКБ-10 кодом </w:t>
      </w:r>
      <w:hyperlink r:id="rId126" w:tooltip="Ссылка на КонсультантПлюс">
        <w:r>
          <w:rPr>
            <w:color w:val="0000FF"/>
          </w:rPr>
          <w:t>Z72.1</w:t>
        </w:r>
      </w:hyperlink>
      <w:r>
        <w:t>) и риск потребления наркотических средств и психо</w:t>
      </w:r>
      <w:r>
        <w:t xml:space="preserve">тропных веществ без назначения врача (кодируется по МКБ-10 кодом </w:t>
      </w:r>
      <w:hyperlink r:id="rId127" w:tooltip="Ссылка на КонсультантПлюс">
        <w:r>
          <w:rPr>
            <w:color w:val="0000FF"/>
          </w:rPr>
          <w:t>Z72.2</w:t>
        </w:r>
      </w:hyperlink>
      <w:r>
        <w:t>) определяются с помощью анкетирования.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О</w:t>
      </w:r>
      <w:r>
        <w:t xml:space="preserve">тягощенная наследственность по сердечно-сосудистым заболеваниям - наличие инфаркта миокарда (кодируется по МКБ-10 кодом </w:t>
      </w:r>
      <w:hyperlink r:id="rId128" w:tooltip="Ссылка на КонсультантПлюс">
        <w:r>
          <w:rPr>
            <w:color w:val="0000FF"/>
          </w:rPr>
          <w:t>Z82.4</w:t>
        </w:r>
      </w:hyperlink>
      <w:r>
        <w:t xml:space="preserve">) и (или) мозгового инсульта (кодируется по МКБ-10 кодом </w:t>
      </w:r>
      <w:hyperlink r:id="rId129" w:tooltip="Ссылка на КонсультантПлюс">
        <w:r>
          <w:rPr>
            <w:color w:val="0000FF"/>
          </w:rPr>
          <w:t>Z82.3</w:t>
        </w:r>
      </w:hyperlink>
      <w:r>
        <w:t>) у близких родственников (матери и</w:t>
      </w:r>
      <w:r>
        <w:t>ли родных сестер в возрасте до 65 лет или у отца, родных братьев в возрасте до 55 лет).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Отягощенная наследственность по злокачественным новообразованиям (кодируется по МКБ-10 кодом </w:t>
      </w:r>
      <w:hyperlink r:id="rId130" w:tooltip="Ссылка на КонсультантПлюс">
        <w:r>
          <w:rPr>
            <w:color w:val="0000FF"/>
          </w:rPr>
          <w:t>Z80</w:t>
        </w:r>
      </w:hyperlink>
      <w:r>
        <w:t>):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колоректальной области - наличие злокачественных новообразований колоректальной области и (или) семейного аденоматоза у близких родственников в молодом или среднем возрасте или в н</w:t>
      </w:r>
      <w:r>
        <w:t>ескольких поколениях;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других локализаций - наличие злокачественных новообразований у близких родственников в молодом или среднем возрасте, или в нескольких поколениях.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Отягощенная наследственность по хроническим болезням нижних дыхательных путей - наличие </w:t>
      </w:r>
      <w:r>
        <w:t xml:space="preserve">астмы и других хронических болезней нижних дыхательных путей у близких родственников в молодом или среднем возрасте (кодируется по МКБ-10 кодом </w:t>
      </w:r>
      <w:hyperlink r:id="rId131" w:tooltip="Ссылка на КонсультантПлюс">
        <w:r>
          <w:rPr>
            <w:color w:val="0000FF"/>
          </w:rPr>
          <w:t>Z82.5</w:t>
        </w:r>
      </w:hyperlink>
      <w:r>
        <w:t>).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Отягощенная наследственность по сахарному диабету - наличие у близких родственников сахарного диабета в молодом или среднем возрасте (кодируется по МКБ-10 кодом </w:t>
      </w:r>
      <w:hyperlink r:id="rId132" w:tooltip="Ссылка на КонсультантПлюс">
        <w:r>
          <w:rPr>
            <w:color w:val="0000FF"/>
          </w:rPr>
          <w:t>Z83.3</w:t>
        </w:r>
      </w:hyperlink>
      <w:r>
        <w:t>).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Абсолютный сердечно-сосудистый риск устанавливается у граждан в возрасте от 40 до 64 лет при отсутствии у гражданина выявленных заболеваний, связанных с атеросклерозом, при этом высокому сердечно-сосудистому риску соответствуют значения от 5% до 10%, устан</w:t>
      </w:r>
      <w:r>
        <w:t>овленные по шкале SCORE, очень высокому - 10% и более. У граждан в возрасте старше 65 лет и/или у граждан, имеющих сердечно-сосудистые заболевания, сахарный диабет второго типа и/или хроническое заболевание почек, уровень абсолютного сердечно-сосудистого р</w:t>
      </w:r>
      <w:r>
        <w:t>иска является очень высоким и по шкале сердечно-сосудистого риска не рассчитывается.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>Относительный сердечно-сосудистый риск устанавливается по дополнительной шкале SCORE у граждан в возрасте от 21 до 39 лет включительно, при этом высокому относительному се</w:t>
      </w:r>
      <w:r>
        <w:t>рдечно-сосудистому риску соответствуют значения более 1.</w:t>
      </w:r>
    </w:p>
    <w:p w:rsidR="00D60D1C" w:rsidRDefault="00F622C6">
      <w:pPr>
        <w:pStyle w:val="ConsPlusNormal0"/>
        <w:spacing w:before="240"/>
        <w:ind w:firstLine="540"/>
        <w:jc w:val="both"/>
      </w:pPr>
      <w:r>
        <w:t xml:space="preserve">Старческая астения (кодируется по МКБ-10 кодом </w:t>
      </w:r>
      <w:hyperlink r:id="rId133" w:tooltip="Ссылка на КонсультантПлюс">
        <w:r>
          <w:rPr>
            <w:color w:val="0000FF"/>
          </w:rPr>
          <w:t>R54</w:t>
        </w:r>
      </w:hyperlink>
      <w:r>
        <w:t>) - ассоциированный с возрастом синдром, основными клиническими проявлениями которого являются медлительность и/или непреднамеренная потеря веса, общая слабость. Включает более 85 различных гериатрических синдромов, основными из которых являются синдромы п</w:t>
      </w:r>
      <w:r>
        <w:t>адений, мальнутриции (недостаточности питания), саркопении (уменьшение массы мышечной ткани и мышечной силы), недержания мочи, сенсорные дефициты, когнитивные нарушения, депрессия. Определяется в рамках профилактического медицинского осмотра с помощью анке</w:t>
      </w:r>
      <w:r>
        <w:t>тирования у граждан 65 лет и старше, включающего вопросник "Возраст не помеха".</w:t>
      </w:r>
    </w:p>
    <w:p w:rsidR="00D60D1C" w:rsidRDefault="00D60D1C">
      <w:pPr>
        <w:pStyle w:val="ConsPlusNormal0"/>
        <w:jc w:val="both"/>
      </w:pPr>
    </w:p>
    <w:p w:rsidR="00D60D1C" w:rsidRDefault="00D60D1C">
      <w:pPr>
        <w:pStyle w:val="ConsPlusNormal0"/>
        <w:jc w:val="both"/>
      </w:pPr>
    </w:p>
    <w:p w:rsidR="00D60D1C" w:rsidRDefault="00D60D1C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D60D1C" w:rsidSect="00D60D1C">
      <w:headerReference w:type="default" r:id="rId134"/>
      <w:footerReference w:type="default" r:id="rId135"/>
      <w:headerReference w:type="first" r:id="rId136"/>
      <w:footerReference w:type="first" r:id="rId137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D1C" w:rsidRDefault="00D60D1C" w:rsidP="00D60D1C">
      <w:r>
        <w:separator/>
      </w:r>
    </w:p>
  </w:endnote>
  <w:endnote w:type="continuationSeparator" w:id="0">
    <w:p w:rsidR="00D60D1C" w:rsidRDefault="00D60D1C" w:rsidP="00D60D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D1C" w:rsidRDefault="00D60D1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D60D1C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D60D1C" w:rsidRDefault="00F622C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60D1C" w:rsidRDefault="00D60D1C">
          <w:pPr>
            <w:pStyle w:val="ConsPlusNormal0"/>
            <w:jc w:val="center"/>
          </w:pPr>
          <w:hyperlink r:id="rId1">
            <w:r w:rsidR="00F622C6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60D1C" w:rsidRDefault="00F622C6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D60D1C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D60D1C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D60D1C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D60D1C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D60D1C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D60D1C">
            <w:fldChar w:fldCharType="end"/>
          </w:r>
        </w:p>
      </w:tc>
    </w:tr>
  </w:tbl>
  <w:p w:rsidR="00D60D1C" w:rsidRDefault="00F622C6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D1C" w:rsidRDefault="00D60D1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D60D1C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D60D1C" w:rsidRDefault="00F622C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60D1C" w:rsidRDefault="00D60D1C">
          <w:pPr>
            <w:pStyle w:val="ConsPlusNormal0"/>
            <w:jc w:val="center"/>
          </w:pPr>
          <w:hyperlink r:id="rId1">
            <w:r w:rsidR="00F622C6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60D1C" w:rsidRDefault="00F622C6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D60D1C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D60D1C">
            <w:fldChar w:fldCharType="separate"/>
          </w:r>
          <w:r>
            <w:rPr>
              <w:rFonts w:ascii="Tahoma" w:hAnsi="Tahoma" w:cs="Tahoma"/>
              <w:noProof/>
            </w:rPr>
            <w:t>2</w:t>
          </w:r>
          <w:r w:rsidR="00D60D1C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D60D1C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D60D1C">
            <w:fldChar w:fldCharType="separate"/>
          </w:r>
          <w:r>
            <w:rPr>
              <w:rFonts w:ascii="Tahoma" w:hAnsi="Tahoma" w:cs="Tahoma"/>
              <w:noProof/>
            </w:rPr>
            <w:t>2</w:t>
          </w:r>
          <w:r w:rsidR="00D60D1C">
            <w:fldChar w:fldCharType="end"/>
          </w:r>
        </w:p>
      </w:tc>
    </w:tr>
  </w:tbl>
  <w:p w:rsidR="00D60D1C" w:rsidRDefault="00F622C6">
    <w:pPr>
      <w:pStyle w:val="ConsPlusNormal0"/>
    </w:pPr>
    <w:r>
      <w:rPr>
        <w:sz w:val="2"/>
        <w:szCs w:val="2"/>
      </w:rPr>
      <w:t>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D1C" w:rsidRDefault="00D60D1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5321"/>
      <w:gridCol w:w="5482"/>
      <w:gridCol w:w="5321"/>
    </w:tblGrid>
    <w:tr w:rsidR="00D60D1C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D60D1C" w:rsidRDefault="00F622C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60D1C" w:rsidRDefault="00D60D1C">
          <w:pPr>
            <w:pStyle w:val="ConsPlusNormal0"/>
            <w:jc w:val="center"/>
          </w:pPr>
          <w:hyperlink r:id="rId1">
            <w:r w:rsidR="00F622C6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60D1C" w:rsidRDefault="00F622C6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D60D1C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D60D1C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D60D1C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D60D1C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D60D1C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D60D1C">
            <w:fldChar w:fldCharType="end"/>
          </w:r>
        </w:p>
      </w:tc>
    </w:tr>
  </w:tbl>
  <w:p w:rsidR="00D60D1C" w:rsidRDefault="00F622C6">
    <w:pPr>
      <w:pStyle w:val="ConsPlusNormal0"/>
    </w:pPr>
    <w:r>
      <w:rPr>
        <w:sz w:val="2"/>
        <w:szCs w:val="2"/>
      </w:rPr>
      <w:t>1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D1C" w:rsidRDefault="00D60D1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5321"/>
      <w:gridCol w:w="5482"/>
      <w:gridCol w:w="5321"/>
    </w:tblGrid>
    <w:tr w:rsidR="00D60D1C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D60D1C" w:rsidRDefault="00F622C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60D1C" w:rsidRDefault="00D60D1C">
          <w:pPr>
            <w:pStyle w:val="ConsPlusNormal0"/>
            <w:jc w:val="center"/>
          </w:pPr>
          <w:hyperlink r:id="rId1">
            <w:r w:rsidR="00F622C6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60D1C" w:rsidRDefault="00F622C6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D60D1C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D60D1C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D60D1C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D60D1C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D60D1C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D60D1C">
            <w:fldChar w:fldCharType="end"/>
          </w:r>
        </w:p>
      </w:tc>
    </w:tr>
  </w:tbl>
  <w:p w:rsidR="00D60D1C" w:rsidRDefault="00F622C6">
    <w:pPr>
      <w:pStyle w:val="ConsPlusNormal0"/>
    </w:pPr>
    <w:r>
      <w:rPr>
        <w:sz w:val="2"/>
        <w:szCs w:val="2"/>
      </w:rPr>
      <w:t>1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D1C" w:rsidRDefault="00D60D1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5321"/>
      <w:gridCol w:w="5482"/>
      <w:gridCol w:w="5321"/>
    </w:tblGrid>
    <w:tr w:rsidR="00D60D1C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D60D1C" w:rsidRDefault="00F622C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60D1C" w:rsidRDefault="00D60D1C">
          <w:pPr>
            <w:pStyle w:val="ConsPlusNormal0"/>
            <w:jc w:val="center"/>
          </w:pPr>
          <w:hyperlink r:id="rId1">
            <w:r w:rsidR="00F622C6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60D1C" w:rsidRDefault="00F622C6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D60D1C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D60D1C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D60D1C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D60D1C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D60D1C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D60D1C">
            <w:fldChar w:fldCharType="end"/>
          </w:r>
        </w:p>
      </w:tc>
    </w:tr>
  </w:tbl>
  <w:p w:rsidR="00D60D1C" w:rsidRDefault="00F622C6">
    <w:pPr>
      <w:pStyle w:val="ConsPlusNormal0"/>
    </w:pPr>
    <w:r>
      <w:rPr>
        <w:sz w:val="2"/>
        <w:szCs w:val="2"/>
      </w:rPr>
      <w:t>1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D1C" w:rsidRDefault="00D60D1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5321"/>
      <w:gridCol w:w="5482"/>
      <w:gridCol w:w="5321"/>
    </w:tblGrid>
    <w:tr w:rsidR="00D60D1C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D60D1C" w:rsidRDefault="00F622C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60D1C" w:rsidRDefault="00D60D1C">
          <w:pPr>
            <w:pStyle w:val="ConsPlusNormal0"/>
            <w:jc w:val="center"/>
          </w:pPr>
          <w:hyperlink r:id="rId1">
            <w:r w:rsidR="00F622C6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60D1C" w:rsidRDefault="00F622C6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D60D1C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D60D1C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D60D1C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D60D1C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D60D1C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D60D1C">
            <w:fldChar w:fldCharType="end"/>
          </w:r>
        </w:p>
      </w:tc>
    </w:tr>
  </w:tbl>
  <w:p w:rsidR="00D60D1C" w:rsidRDefault="00F622C6">
    <w:pPr>
      <w:pStyle w:val="ConsPlusNormal0"/>
    </w:pPr>
    <w:r>
      <w:rPr>
        <w:sz w:val="2"/>
        <w:szCs w:val="2"/>
      </w:rPr>
      <w:t>1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D1C" w:rsidRDefault="00D60D1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5321"/>
      <w:gridCol w:w="5482"/>
      <w:gridCol w:w="5321"/>
    </w:tblGrid>
    <w:tr w:rsidR="00D60D1C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D60D1C" w:rsidRDefault="00F622C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t>надежная правовая поддержка</w:t>
          </w:r>
        </w:p>
      </w:tc>
      <w:tc>
        <w:tcPr>
          <w:tcW w:w="1700" w:type="pct"/>
          <w:vAlign w:val="center"/>
        </w:tcPr>
        <w:p w:rsidR="00D60D1C" w:rsidRDefault="00D60D1C">
          <w:pPr>
            <w:pStyle w:val="ConsPlusNormal0"/>
            <w:jc w:val="center"/>
          </w:pPr>
          <w:hyperlink r:id="rId1">
            <w:r w:rsidR="00F622C6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60D1C" w:rsidRDefault="00F622C6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D60D1C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D60D1C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D60D1C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D60D1C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D60D1C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D60D1C">
            <w:fldChar w:fldCharType="end"/>
          </w:r>
        </w:p>
      </w:tc>
    </w:tr>
  </w:tbl>
  <w:p w:rsidR="00D60D1C" w:rsidRDefault="00F622C6">
    <w:pPr>
      <w:pStyle w:val="ConsPlusNormal0"/>
    </w:pPr>
    <w:r>
      <w:rPr>
        <w:sz w:val="2"/>
        <w:szCs w:val="2"/>
      </w:rPr>
      <w:t>1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D1C" w:rsidRDefault="00D60D1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5321"/>
      <w:gridCol w:w="5482"/>
      <w:gridCol w:w="5321"/>
    </w:tblGrid>
    <w:tr w:rsidR="00D60D1C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D60D1C" w:rsidRDefault="00F622C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60D1C" w:rsidRDefault="00D60D1C">
          <w:pPr>
            <w:pStyle w:val="ConsPlusNormal0"/>
            <w:jc w:val="center"/>
          </w:pPr>
          <w:hyperlink r:id="rId1">
            <w:r w:rsidR="00F622C6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60D1C" w:rsidRDefault="00F622C6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D60D1C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D60D1C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D60D1C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D60D1C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D60D1C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D60D1C">
            <w:fldChar w:fldCharType="end"/>
          </w:r>
        </w:p>
      </w:tc>
    </w:tr>
  </w:tbl>
  <w:p w:rsidR="00D60D1C" w:rsidRDefault="00F622C6">
    <w:pPr>
      <w:pStyle w:val="ConsPlusNormal0"/>
    </w:pPr>
    <w:r>
      <w:rPr>
        <w:sz w:val="2"/>
        <w:szCs w:val="2"/>
      </w:rPr>
      <w:t>1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D1C" w:rsidRDefault="00D60D1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5321"/>
      <w:gridCol w:w="5482"/>
      <w:gridCol w:w="5321"/>
    </w:tblGrid>
    <w:tr w:rsidR="00D60D1C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D60D1C" w:rsidRDefault="00F622C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60D1C" w:rsidRDefault="00D60D1C">
          <w:pPr>
            <w:pStyle w:val="ConsPlusNormal0"/>
            <w:jc w:val="center"/>
          </w:pPr>
          <w:hyperlink r:id="rId1">
            <w:r w:rsidR="00F622C6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60D1C" w:rsidRDefault="00F622C6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D60D1C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D60D1C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D60D1C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D60D1C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D60D1C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D60D1C">
            <w:fldChar w:fldCharType="end"/>
          </w:r>
        </w:p>
      </w:tc>
    </w:tr>
  </w:tbl>
  <w:p w:rsidR="00D60D1C" w:rsidRDefault="00F622C6">
    <w:pPr>
      <w:pStyle w:val="ConsPlusNormal0"/>
    </w:pPr>
    <w:r>
      <w:rPr>
        <w:sz w:val="2"/>
        <w:szCs w:val="2"/>
      </w:rPr>
      <w:t>1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D1C" w:rsidRDefault="00D60D1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5321"/>
      <w:gridCol w:w="5482"/>
      <w:gridCol w:w="5321"/>
    </w:tblGrid>
    <w:tr w:rsidR="00D60D1C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D60D1C" w:rsidRDefault="00F622C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60D1C" w:rsidRDefault="00D60D1C">
          <w:pPr>
            <w:pStyle w:val="ConsPlusNormal0"/>
            <w:jc w:val="center"/>
          </w:pPr>
          <w:hyperlink r:id="rId1">
            <w:r w:rsidR="00F622C6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60D1C" w:rsidRDefault="00F622C6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D60D1C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D60D1C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D60D1C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D60D1C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D60D1C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D60D1C">
            <w:fldChar w:fldCharType="end"/>
          </w:r>
        </w:p>
      </w:tc>
    </w:tr>
  </w:tbl>
  <w:p w:rsidR="00D60D1C" w:rsidRDefault="00F622C6">
    <w:pPr>
      <w:pStyle w:val="ConsPlusNormal0"/>
    </w:pPr>
    <w:r>
      <w:rPr>
        <w:sz w:val="2"/>
        <w:szCs w:val="2"/>
      </w:rPr>
      <w:t>1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D1C" w:rsidRDefault="00D60D1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D60D1C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D60D1C" w:rsidRDefault="00F622C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60D1C" w:rsidRDefault="00D60D1C">
          <w:pPr>
            <w:pStyle w:val="ConsPlusNormal0"/>
            <w:jc w:val="center"/>
          </w:pPr>
          <w:hyperlink r:id="rId1">
            <w:r w:rsidR="00F622C6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60D1C" w:rsidRDefault="00F622C6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D60D1C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D60D1C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D60D1C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D60D1C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D60D1C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D60D1C">
            <w:fldChar w:fldCharType="end"/>
          </w:r>
        </w:p>
      </w:tc>
    </w:tr>
  </w:tbl>
  <w:p w:rsidR="00D60D1C" w:rsidRDefault="00F622C6">
    <w:pPr>
      <w:pStyle w:val="ConsPlusNormal0"/>
    </w:pPr>
    <w:r>
      <w:rPr>
        <w:sz w:val="2"/>
        <w:szCs w:val="2"/>
      </w:rPr>
      <w:t>1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D1C" w:rsidRDefault="00D60D1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D60D1C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D60D1C" w:rsidRDefault="00F622C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60D1C" w:rsidRDefault="00D60D1C">
          <w:pPr>
            <w:pStyle w:val="ConsPlusNormal0"/>
            <w:jc w:val="center"/>
          </w:pPr>
          <w:hyperlink r:id="rId1">
            <w:r w:rsidR="00F622C6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60D1C" w:rsidRDefault="00F622C6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D60D1C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D60D1C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D60D1C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D60D1C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D60D1C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D60D1C">
            <w:fldChar w:fldCharType="end"/>
          </w:r>
        </w:p>
      </w:tc>
    </w:tr>
  </w:tbl>
  <w:p w:rsidR="00D60D1C" w:rsidRDefault="00F622C6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D1C" w:rsidRDefault="00D60D1C" w:rsidP="00D60D1C">
      <w:r>
        <w:separator/>
      </w:r>
    </w:p>
  </w:footnote>
  <w:footnote w:type="continuationSeparator" w:id="0">
    <w:p w:rsidR="00D60D1C" w:rsidRDefault="00D60D1C" w:rsidP="00D60D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D60D1C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D60D1C" w:rsidRDefault="00F622C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27.04.2021 N 404н</w:t>
          </w:r>
          <w:r>
            <w:rPr>
              <w:rFonts w:ascii="Tahoma" w:hAnsi="Tahoma" w:cs="Tahoma"/>
              <w:sz w:val="16"/>
              <w:szCs w:val="16"/>
            </w:rPr>
            <w:br/>
            <w:t>(ред. от 19.07.2024)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проведения профилактического м...</w:t>
          </w:r>
        </w:p>
      </w:tc>
      <w:tc>
        <w:tcPr>
          <w:tcW w:w="2300" w:type="pct"/>
          <w:vAlign w:val="center"/>
        </w:tcPr>
        <w:p w:rsidR="00D60D1C" w:rsidRDefault="00F622C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17.02.2025</w:t>
          </w:r>
        </w:p>
      </w:tc>
    </w:tr>
  </w:tbl>
  <w:p w:rsidR="00D60D1C" w:rsidRDefault="00D60D1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60D1C" w:rsidRDefault="00D60D1C">
    <w:pPr>
      <w:pStyle w:val="ConsPlusNormal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D60D1C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D60D1C" w:rsidRDefault="00F622C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27.04.2021 N 404н</w:t>
          </w:r>
          <w:r>
            <w:rPr>
              <w:rFonts w:ascii="Tahoma" w:hAnsi="Tahoma" w:cs="Tahoma"/>
              <w:sz w:val="16"/>
              <w:szCs w:val="16"/>
            </w:rPr>
            <w:br/>
            <w:t>(ред. от 19.07.2024)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проведения профилактического м...</w:t>
          </w:r>
        </w:p>
      </w:tc>
      <w:tc>
        <w:tcPr>
          <w:tcW w:w="2300" w:type="pct"/>
          <w:vAlign w:val="center"/>
        </w:tcPr>
        <w:p w:rsidR="00D60D1C" w:rsidRDefault="00F622C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17.02.2025</w:t>
          </w:r>
        </w:p>
      </w:tc>
    </w:tr>
  </w:tbl>
  <w:p w:rsidR="00D60D1C" w:rsidRDefault="00D60D1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60D1C" w:rsidRDefault="00D60D1C">
    <w:pPr>
      <w:pStyle w:val="ConsPlusNormal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8707"/>
      <w:gridCol w:w="7417"/>
    </w:tblGrid>
    <w:tr w:rsidR="00D60D1C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D60D1C" w:rsidRDefault="00F622C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Приказ Минздрава </w:t>
          </w:r>
          <w:r>
            <w:rPr>
              <w:rFonts w:ascii="Tahoma" w:hAnsi="Tahoma" w:cs="Tahoma"/>
              <w:sz w:val="16"/>
              <w:szCs w:val="16"/>
            </w:rPr>
            <w:t>России от 27.04.2021 N 404н</w:t>
          </w:r>
          <w:r>
            <w:rPr>
              <w:rFonts w:ascii="Tahoma" w:hAnsi="Tahoma" w:cs="Tahoma"/>
              <w:sz w:val="16"/>
              <w:szCs w:val="16"/>
            </w:rPr>
            <w:br/>
            <w:t>(ред. от 19.07.2024)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проведения профилактического м...</w:t>
          </w:r>
        </w:p>
      </w:tc>
      <w:tc>
        <w:tcPr>
          <w:tcW w:w="2300" w:type="pct"/>
          <w:vAlign w:val="center"/>
        </w:tcPr>
        <w:p w:rsidR="00D60D1C" w:rsidRDefault="00F622C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</w:t>
          </w:r>
          <w:r>
            <w:rPr>
              <w:rFonts w:ascii="Tahoma" w:hAnsi="Tahoma" w:cs="Tahoma"/>
              <w:sz w:val="16"/>
              <w:szCs w:val="16"/>
            </w:rPr>
            <w:t>.02.2025</w:t>
          </w:r>
        </w:p>
      </w:tc>
    </w:tr>
  </w:tbl>
  <w:p w:rsidR="00D60D1C" w:rsidRDefault="00D60D1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60D1C" w:rsidRDefault="00D60D1C">
    <w:pPr>
      <w:pStyle w:val="ConsPlusNormal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8707"/>
      <w:gridCol w:w="7417"/>
    </w:tblGrid>
    <w:tr w:rsidR="00D60D1C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D60D1C" w:rsidRDefault="00F622C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27.04.2021 N 404н</w:t>
          </w:r>
          <w:r>
            <w:rPr>
              <w:rFonts w:ascii="Tahoma" w:hAnsi="Tahoma" w:cs="Tahoma"/>
              <w:sz w:val="16"/>
              <w:szCs w:val="16"/>
            </w:rPr>
            <w:br/>
            <w:t>(ред. от 19.07.2024)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проведения профилактического м...</w:t>
          </w:r>
        </w:p>
      </w:tc>
      <w:tc>
        <w:tcPr>
          <w:tcW w:w="2300" w:type="pct"/>
          <w:vAlign w:val="center"/>
        </w:tcPr>
        <w:p w:rsidR="00D60D1C" w:rsidRDefault="00F622C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17.02.2025</w:t>
          </w:r>
        </w:p>
      </w:tc>
    </w:tr>
  </w:tbl>
  <w:p w:rsidR="00D60D1C" w:rsidRDefault="00D60D1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60D1C" w:rsidRDefault="00D60D1C">
    <w:pPr>
      <w:pStyle w:val="ConsPlusNormal0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8707"/>
      <w:gridCol w:w="7417"/>
    </w:tblGrid>
    <w:tr w:rsidR="00D60D1C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D60D1C" w:rsidRDefault="00F622C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</w:t>
          </w:r>
          <w:r>
            <w:rPr>
              <w:rFonts w:ascii="Tahoma" w:hAnsi="Tahoma" w:cs="Tahoma"/>
              <w:sz w:val="16"/>
              <w:szCs w:val="16"/>
            </w:rPr>
            <w:t>оссии от 27.04.2021 N 404н</w:t>
          </w:r>
          <w:r>
            <w:rPr>
              <w:rFonts w:ascii="Tahoma" w:hAnsi="Tahoma" w:cs="Tahoma"/>
              <w:sz w:val="16"/>
              <w:szCs w:val="16"/>
            </w:rPr>
            <w:br/>
            <w:t>(ред. от 19.07.2024)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проведения профилактического м...</w:t>
          </w:r>
        </w:p>
      </w:tc>
      <w:tc>
        <w:tcPr>
          <w:tcW w:w="2300" w:type="pct"/>
          <w:vAlign w:val="center"/>
        </w:tcPr>
        <w:p w:rsidR="00D60D1C" w:rsidRDefault="00F622C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 xml:space="preserve">Дата сохранения: </w:t>
          </w:r>
          <w:r>
            <w:rPr>
              <w:rFonts w:ascii="Tahoma" w:hAnsi="Tahoma" w:cs="Tahoma"/>
              <w:sz w:val="16"/>
              <w:szCs w:val="16"/>
            </w:rPr>
            <w:t>17.02.2025</w:t>
          </w:r>
        </w:p>
      </w:tc>
    </w:tr>
  </w:tbl>
  <w:p w:rsidR="00D60D1C" w:rsidRDefault="00D60D1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60D1C" w:rsidRDefault="00D60D1C">
    <w:pPr>
      <w:pStyle w:val="ConsPlusNormal0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8707"/>
      <w:gridCol w:w="7417"/>
    </w:tblGrid>
    <w:tr w:rsidR="00D60D1C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D60D1C" w:rsidRDefault="00F622C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27.04.2021 N 404н</w:t>
          </w:r>
          <w:r>
            <w:rPr>
              <w:rFonts w:ascii="Tahoma" w:hAnsi="Tahoma" w:cs="Tahoma"/>
              <w:sz w:val="16"/>
              <w:szCs w:val="16"/>
            </w:rPr>
            <w:br/>
            <w:t>(ред. от 19.07.2024)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проведения профилактического м...</w:t>
          </w:r>
        </w:p>
      </w:tc>
      <w:tc>
        <w:tcPr>
          <w:tcW w:w="2300" w:type="pct"/>
          <w:vAlign w:val="center"/>
        </w:tcPr>
        <w:p w:rsidR="00D60D1C" w:rsidRDefault="00F622C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</w:t>
            </w:r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17.02.2025</w:t>
          </w:r>
        </w:p>
      </w:tc>
    </w:tr>
  </w:tbl>
  <w:p w:rsidR="00D60D1C" w:rsidRDefault="00D60D1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60D1C" w:rsidRDefault="00D60D1C">
    <w:pPr>
      <w:pStyle w:val="ConsPlusNormal0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8707"/>
      <w:gridCol w:w="7417"/>
    </w:tblGrid>
    <w:tr w:rsidR="00D60D1C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D60D1C" w:rsidRDefault="00F622C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27.04.2021 N 404н</w:t>
          </w:r>
          <w:r>
            <w:rPr>
              <w:rFonts w:ascii="Tahoma" w:hAnsi="Tahoma" w:cs="Tahoma"/>
              <w:sz w:val="16"/>
              <w:szCs w:val="16"/>
            </w:rPr>
            <w:br/>
            <w:t>(ред. от 19.07.2024)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</w:t>
          </w:r>
          <w:r>
            <w:rPr>
              <w:rFonts w:ascii="Tahoma" w:hAnsi="Tahoma" w:cs="Tahoma"/>
              <w:sz w:val="16"/>
              <w:szCs w:val="16"/>
            </w:rPr>
            <w:t>Порядка проведения профилактического м...</w:t>
          </w:r>
        </w:p>
      </w:tc>
      <w:tc>
        <w:tcPr>
          <w:tcW w:w="2300" w:type="pct"/>
          <w:vAlign w:val="center"/>
        </w:tcPr>
        <w:p w:rsidR="00D60D1C" w:rsidRDefault="00F622C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17.02.2025</w:t>
          </w:r>
        </w:p>
      </w:tc>
    </w:tr>
  </w:tbl>
  <w:p w:rsidR="00D60D1C" w:rsidRDefault="00D60D1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60D1C" w:rsidRDefault="00D60D1C">
    <w:pPr>
      <w:pStyle w:val="ConsPlusNormal0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8707"/>
      <w:gridCol w:w="7417"/>
    </w:tblGrid>
    <w:tr w:rsidR="00D60D1C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D60D1C" w:rsidRDefault="00F622C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27.04.2021 N 404н</w:t>
          </w:r>
          <w:r>
            <w:rPr>
              <w:rFonts w:ascii="Tahoma" w:hAnsi="Tahoma" w:cs="Tahoma"/>
              <w:sz w:val="16"/>
              <w:szCs w:val="16"/>
            </w:rPr>
            <w:br/>
            <w:t>(ред. от</w:t>
          </w:r>
          <w:r>
            <w:rPr>
              <w:rFonts w:ascii="Tahoma" w:hAnsi="Tahoma" w:cs="Tahoma"/>
              <w:sz w:val="16"/>
              <w:szCs w:val="16"/>
            </w:rPr>
            <w:t xml:space="preserve"> 19.07.2024)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проведения профилактического м...</w:t>
          </w:r>
        </w:p>
      </w:tc>
      <w:tc>
        <w:tcPr>
          <w:tcW w:w="2300" w:type="pct"/>
          <w:vAlign w:val="center"/>
        </w:tcPr>
        <w:p w:rsidR="00D60D1C" w:rsidRDefault="00F622C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17.02.2025</w:t>
          </w:r>
        </w:p>
      </w:tc>
    </w:tr>
  </w:tbl>
  <w:p w:rsidR="00D60D1C" w:rsidRDefault="00D60D1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60D1C" w:rsidRDefault="00D60D1C">
    <w:pPr>
      <w:pStyle w:val="ConsPlusNormal0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8707"/>
      <w:gridCol w:w="7417"/>
    </w:tblGrid>
    <w:tr w:rsidR="00D60D1C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D60D1C" w:rsidRDefault="00F622C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27.04.2021 N 404н</w:t>
          </w:r>
          <w:r>
            <w:rPr>
              <w:rFonts w:ascii="Tahoma" w:hAnsi="Tahoma" w:cs="Tahoma"/>
              <w:sz w:val="16"/>
              <w:szCs w:val="16"/>
            </w:rPr>
            <w:br/>
            <w:t>(ред. от 19.07.2024)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проведения профилактического м...</w:t>
          </w:r>
        </w:p>
      </w:tc>
      <w:tc>
        <w:tcPr>
          <w:tcW w:w="2300" w:type="pct"/>
          <w:vAlign w:val="center"/>
        </w:tcPr>
        <w:p w:rsidR="00D60D1C" w:rsidRDefault="00F622C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17.02.2025</w:t>
          </w:r>
        </w:p>
      </w:tc>
    </w:tr>
  </w:tbl>
  <w:p w:rsidR="00D60D1C" w:rsidRDefault="00D60D1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60D1C" w:rsidRDefault="00D60D1C">
    <w:pPr>
      <w:pStyle w:val="ConsPlusNormal0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8707"/>
      <w:gridCol w:w="7417"/>
    </w:tblGrid>
    <w:tr w:rsidR="00D60D1C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D60D1C" w:rsidRDefault="00F622C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27.04.2021 N 404н</w:t>
          </w:r>
          <w:r>
            <w:rPr>
              <w:rFonts w:ascii="Tahoma" w:hAnsi="Tahoma" w:cs="Tahoma"/>
              <w:sz w:val="16"/>
              <w:szCs w:val="16"/>
            </w:rPr>
            <w:br/>
            <w:t>(ред. от 19.07.2024)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Порядка проведения профилактического </w:t>
          </w:r>
          <w:r>
            <w:rPr>
              <w:rFonts w:ascii="Tahoma" w:hAnsi="Tahoma" w:cs="Tahoma"/>
              <w:sz w:val="16"/>
              <w:szCs w:val="16"/>
            </w:rPr>
            <w:t>м...</w:t>
          </w:r>
        </w:p>
      </w:tc>
      <w:tc>
        <w:tcPr>
          <w:tcW w:w="2300" w:type="pct"/>
          <w:vAlign w:val="center"/>
        </w:tcPr>
        <w:p w:rsidR="00D60D1C" w:rsidRDefault="00F622C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17.02.2025</w:t>
          </w:r>
        </w:p>
      </w:tc>
    </w:tr>
  </w:tbl>
  <w:p w:rsidR="00D60D1C" w:rsidRDefault="00D60D1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60D1C" w:rsidRDefault="00D60D1C">
    <w:pPr>
      <w:pStyle w:val="ConsPlusNormal0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D60D1C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D60D1C" w:rsidRDefault="00F622C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27.04.2021 N 404н</w:t>
          </w:r>
          <w:r>
            <w:rPr>
              <w:rFonts w:ascii="Tahoma" w:hAnsi="Tahoma" w:cs="Tahoma"/>
              <w:sz w:val="16"/>
              <w:szCs w:val="16"/>
            </w:rPr>
            <w:br/>
            <w:t>(ред. от 19.07.2024)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проведения профилактического м...</w:t>
          </w:r>
        </w:p>
      </w:tc>
      <w:tc>
        <w:tcPr>
          <w:tcW w:w="2300" w:type="pct"/>
          <w:vAlign w:val="center"/>
        </w:tcPr>
        <w:p w:rsidR="00D60D1C" w:rsidRDefault="00F622C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17.02.2025</w:t>
          </w:r>
        </w:p>
      </w:tc>
    </w:tr>
  </w:tbl>
  <w:p w:rsidR="00D60D1C" w:rsidRDefault="00D60D1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60D1C" w:rsidRDefault="00D60D1C">
    <w:pPr>
      <w:pStyle w:val="ConsPlusNormal0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D60D1C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D60D1C" w:rsidRDefault="00F622C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27.04.2021 N 404н</w:t>
          </w:r>
          <w:r>
            <w:rPr>
              <w:rFonts w:ascii="Tahoma" w:hAnsi="Tahoma" w:cs="Tahoma"/>
              <w:sz w:val="16"/>
              <w:szCs w:val="16"/>
            </w:rPr>
            <w:br/>
            <w:t>(ред. от 19.07.2024)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проведения профилактического м...</w:t>
          </w:r>
        </w:p>
      </w:tc>
      <w:tc>
        <w:tcPr>
          <w:tcW w:w="2300" w:type="pct"/>
          <w:vAlign w:val="center"/>
        </w:tcPr>
        <w:p w:rsidR="00D60D1C" w:rsidRDefault="00F622C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>Документ предоставле</w:t>
          </w:r>
          <w:r>
            <w:rPr>
              <w:rFonts w:ascii="Tahoma" w:hAnsi="Tahoma" w:cs="Tahoma"/>
              <w:noProof/>
              <w:sz w:val="18"/>
              <w:szCs w:val="18"/>
            </w:rPr>
            <w:t xml:space="preserve">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17.02.2025</w:t>
          </w:r>
        </w:p>
      </w:tc>
    </w:tr>
  </w:tbl>
  <w:p w:rsidR="00D60D1C" w:rsidRDefault="00D60D1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60D1C" w:rsidRDefault="00D60D1C">
    <w:pPr>
      <w:pStyle w:val="ConsPlusNormal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60D1C"/>
    <w:rsid w:val="00D60D1C"/>
    <w:rsid w:val="00F62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60D1C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rsid w:val="00D60D1C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rsid w:val="00D60D1C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rsid w:val="00D60D1C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rsid w:val="00D60D1C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rsid w:val="00D60D1C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rsid w:val="00D60D1C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D60D1C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rsid w:val="00D60D1C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rsid w:val="00D60D1C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rsid w:val="00D60D1C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rsid w:val="00D60D1C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rsid w:val="00D60D1C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rsid w:val="00D60D1C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rsid w:val="00D60D1C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rsid w:val="00D60D1C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rsid w:val="00D60D1C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rsid w:val="00D60D1C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F622C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22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LAW&amp;n=454510&amp;date=17.02.2025&amp;dst=100009&amp;field=134" TargetMode="External"/><Relationship Id="rId117" Type="http://schemas.openxmlformats.org/officeDocument/2006/relationships/hyperlink" Target="https://login.consultant.ru/link/?req=doc&amp;base=EXP&amp;n=731991&amp;date=17.02.2025&amp;dst=149043&amp;field=134" TargetMode="External"/><Relationship Id="rId21" Type="http://schemas.openxmlformats.org/officeDocument/2006/relationships/hyperlink" Target="https://login.consultant.ru/link/?req=doc&amp;base=LAW&amp;n=494972&amp;date=17.02.2025&amp;dst=185&amp;field=134" TargetMode="External"/><Relationship Id="rId42" Type="http://schemas.openxmlformats.org/officeDocument/2006/relationships/hyperlink" Target="https://login.consultant.ru/link/?req=doc&amp;base=LAW&amp;n=369426&amp;date=17.02.2025&amp;dst=100161&amp;field=134" TargetMode="External"/><Relationship Id="rId47" Type="http://schemas.openxmlformats.org/officeDocument/2006/relationships/hyperlink" Target="https://login.consultant.ru/link/?req=doc&amp;base=LAW&amp;n=369426&amp;date=17.02.2025&amp;dst=100176&amp;field=134" TargetMode="External"/><Relationship Id="rId63" Type="http://schemas.openxmlformats.org/officeDocument/2006/relationships/hyperlink" Target="https://login.consultant.ru/link/?req=doc&amp;base=LAW&amp;n=477482&amp;date=17.02.2025&amp;dst=100708&amp;field=134" TargetMode="External"/><Relationship Id="rId68" Type="http://schemas.openxmlformats.org/officeDocument/2006/relationships/hyperlink" Target="https://login.consultant.ru/link/?req=doc&amp;base=LAW&amp;n=373766&amp;date=17.02.2025&amp;dst=100021&amp;field=134" TargetMode="External"/><Relationship Id="rId84" Type="http://schemas.openxmlformats.org/officeDocument/2006/relationships/hyperlink" Target="https://login.consultant.ru/link/?req=doc&amp;base=LAW&amp;n=327147&amp;date=17.02.2025&amp;dst=100136&amp;field=134" TargetMode="External"/><Relationship Id="rId89" Type="http://schemas.openxmlformats.org/officeDocument/2006/relationships/hyperlink" Target="https://login.consultant.ru/link/?req=doc&amp;base=LAW&amp;n=437000&amp;date=17.02.2025&amp;dst=100025&amp;field=134" TargetMode="External"/><Relationship Id="rId112" Type="http://schemas.openxmlformats.org/officeDocument/2006/relationships/footer" Target="footer9.xml"/><Relationship Id="rId133" Type="http://schemas.openxmlformats.org/officeDocument/2006/relationships/hyperlink" Target="https://login.consultant.ru/link/?req=doc&amp;base=EXP&amp;n=731991&amp;date=17.02.2025&amp;dst=116610&amp;field=134" TargetMode="External"/><Relationship Id="rId138" Type="http://schemas.openxmlformats.org/officeDocument/2006/relationships/fontTable" Target="fontTable.xml"/><Relationship Id="rId16" Type="http://schemas.openxmlformats.org/officeDocument/2006/relationships/hyperlink" Target="https://login.consultant.ru/link/?req=doc&amp;base=LAW&amp;n=371857&amp;date=17.02.2025" TargetMode="External"/><Relationship Id="rId107" Type="http://schemas.openxmlformats.org/officeDocument/2006/relationships/footer" Target="footer7.xml"/><Relationship Id="rId11" Type="http://schemas.openxmlformats.org/officeDocument/2006/relationships/hyperlink" Target="https://login.consultant.ru/link/?req=doc&amp;base=LAW&amp;n=459920&amp;date=17.02.2025&amp;dst=100006&amp;field=134" TargetMode="External"/><Relationship Id="rId32" Type="http://schemas.openxmlformats.org/officeDocument/2006/relationships/hyperlink" Target="https://login.consultant.ru/link/?req=doc&amp;base=LAW&amp;n=483582&amp;date=17.02.2025&amp;dst=100015&amp;field=134" TargetMode="External"/><Relationship Id="rId37" Type="http://schemas.openxmlformats.org/officeDocument/2006/relationships/hyperlink" Target="https://login.consultant.ru/link/?req=doc&amp;base=LAW&amp;n=369426&amp;date=17.02.2025&amp;dst=8&amp;field=134" TargetMode="External"/><Relationship Id="rId53" Type="http://schemas.openxmlformats.org/officeDocument/2006/relationships/hyperlink" Target="https://login.consultant.ru/link/?req=doc&amp;base=LAW&amp;n=369426&amp;date=17.02.2025&amp;dst=100230&amp;field=134" TargetMode="External"/><Relationship Id="rId58" Type="http://schemas.openxmlformats.org/officeDocument/2006/relationships/hyperlink" Target="https://login.consultant.ru/link/?req=doc&amp;base=LAW&amp;n=373766&amp;date=17.02.2025&amp;dst=100021&amp;field=134" TargetMode="External"/><Relationship Id="rId74" Type="http://schemas.openxmlformats.org/officeDocument/2006/relationships/hyperlink" Target="https://login.consultant.ru/link/?req=doc&amp;base=LAW&amp;n=358683&amp;date=17.02.2025&amp;dst=100297&amp;field=134" TargetMode="External"/><Relationship Id="rId79" Type="http://schemas.openxmlformats.org/officeDocument/2006/relationships/hyperlink" Target="https://login.consultant.ru/link/?req=doc&amp;base=LAW&amp;n=476883&amp;date=17.02.2025&amp;dst=100042&amp;field=134" TargetMode="External"/><Relationship Id="rId102" Type="http://schemas.openxmlformats.org/officeDocument/2006/relationships/footer" Target="footer5.xml"/><Relationship Id="rId123" Type="http://schemas.openxmlformats.org/officeDocument/2006/relationships/hyperlink" Target="https://login.consultant.ru/link/?req=doc&amp;base=EXP&amp;n=731991&amp;date=17.02.2025&amp;dst=149580&amp;field=134" TargetMode="External"/><Relationship Id="rId128" Type="http://schemas.openxmlformats.org/officeDocument/2006/relationships/hyperlink" Target="https://login.consultant.ru/link/?req=doc&amp;base=EXP&amp;n=731991&amp;date=17.02.2025&amp;dst=156136&amp;field=134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login.consultant.ru/link/?req=doc&amp;base=LAW&amp;n=483582&amp;date=17.02.2025&amp;dst=100026&amp;field=134" TargetMode="External"/><Relationship Id="rId95" Type="http://schemas.openxmlformats.org/officeDocument/2006/relationships/hyperlink" Target="https://login.consultant.ru/link/?req=doc&amp;base=LAW&amp;n=483582&amp;date=17.02.2025&amp;dst=100027&amp;field=134" TargetMode="External"/><Relationship Id="rId22" Type="http://schemas.openxmlformats.org/officeDocument/2006/relationships/hyperlink" Target="https://login.consultant.ru/link/?req=doc&amp;base=LAW&amp;n=483582&amp;date=17.02.2025&amp;dst=100011&amp;field=134" TargetMode="External"/><Relationship Id="rId27" Type="http://schemas.openxmlformats.org/officeDocument/2006/relationships/hyperlink" Target="https://login.consultant.ru/link/?req=doc&amp;base=LAW&amp;n=489340&amp;date=17.02.2025&amp;dst=290&amp;field=134" TargetMode="External"/><Relationship Id="rId43" Type="http://schemas.openxmlformats.org/officeDocument/2006/relationships/hyperlink" Target="https://login.consultant.ru/link/?req=doc&amp;base=LAW&amp;n=369426&amp;date=17.02.2025&amp;dst=100147&amp;field=134" TargetMode="External"/><Relationship Id="rId48" Type="http://schemas.openxmlformats.org/officeDocument/2006/relationships/hyperlink" Target="https://login.consultant.ru/link/?req=doc&amp;base=LAW&amp;n=369426&amp;date=17.02.2025&amp;dst=100115&amp;field=134" TargetMode="External"/><Relationship Id="rId64" Type="http://schemas.openxmlformats.org/officeDocument/2006/relationships/hyperlink" Target="https://login.consultant.ru/link/?req=doc&amp;base=LAW&amp;n=483582&amp;date=17.02.2025&amp;dst=100016&amp;field=134" TargetMode="External"/><Relationship Id="rId69" Type="http://schemas.openxmlformats.org/officeDocument/2006/relationships/hyperlink" Target="https://login.consultant.ru/link/?req=doc&amp;base=LAW&amp;n=422092&amp;date=17.02.2025&amp;dst=100051&amp;field=134" TargetMode="External"/><Relationship Id="rId113" Type="http://schemas.openxmlformats.org/officeDocument/2006/relationships/header" Target="header10.xml"/><Relationship Id="rId118" Type="http://schemas.openxmlformats.org/officeDocument/2006/relationships/hyperlink" Target="https://login.consultant.ru/link/?req=doc&amp;base=EXP&amp;n=731991&amp;date=17.02.2025" TargetMode="External"/><Relationship Id="rId134" Type="http://schemas.openxmlformats.org/officeDocument/2006/relationships/header" Target="header11.xml"/><Relationship Id="rId139" Type="http://schemas.openxmlformats.org/officeDocument/2006/relationships/theme" Target="theme/theme1.xml"/><Relationship Id="rId8" Type="http://schemas.openxmlformats.org/officeDocument/2006/relationships/hyperlink" Target="https://www.consultant.ru" TargetMode="External"/><Relationship Id="rId51" Type="http://schemas.openxmlformats.org/officeDocument/2006/relationships/hyperlink" Target="https://login.consultant.ru/link/?req=doc&amp;base=LAW&amp;n=369426&amp;date=17.02.2025&amp;dst=100213&amp;field=134" TargetMode="External"/><Relationship Id="rId72" Type="http://schemas.openxmlformats.org/officeDocument/2006/relationships/hyperlink" Target="https://login.consultant.ru/link/?req=doc&amp;base=LAW&amp;n=483582&amp;date=17.02.2025&amp;dst=100024&amp;field=134" TargetMode="External"/><Relationship Id="rId80" Type="http://schemas.openxmlformats.org/officeDocument/2006/relationships/hyperlink" Target="https://login.consultant.ru/link/?req=doc&amp;base=LAW&amp;n=494972&amp;date=17.02.2025&amp;dst=249&amp;field=134" TargetMode="External"/><Relationship Id="rId85" Type="http://schemas.openxmlformats.org/officeDocument/2006/relationships/hyperlink" Target="https://login.consultant.ru/link/?req=doc&amp;base=LAW&amp;n=494972&amp;date=17.02.2025&amp;dst=266&amp;field=134" TargetMode="External"/><Relationship Id="rId93" Type="http://schemas.openxmlformats.org/officeDocument/2006/relationships/header" Target="header2.xml"/><Relationship Id="rId98" Type="http://schemas.openxmlformats.org/officeDocument/2006/relationships/header" Target="header4.xml"/><Relationship Id="rId121" Type="http://schemas.openxmlformats.org/officeDocument/2006/relationships/hyperlink" Target="https://login.consultant.ru/link/?req=doc&amp;base=EXP&amp;n=731991&amp;date=17.02.2025&amp;dst=155993&amp;field=134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483582&amp;date=17.02.2025&amp;dst=100006&amp;field=134" TargetMode="External"/><Relationship Id="rId17" Type="http://schemas.openxmlformats.org/officeDocument/2006/relationships/hyperlink" Target="https://login.consultant.ru/link/?req=doc&amp;base=LAW&amp;n=437000&amp;date=17.02.2025&amp;dst=100023&amp;field=134" TargetMode="External"/><Relationship Id="rId25" Type="http://schemas.openxmlformats.org/officeDocument/2006/relationships/hyperlink" Target="https://login.consultant.ru/link/?req=doc&amp;base=LAW&amp;n=489340&amp;date=17.02.2025&amp;dst=100398&amp;field=134" TargetMode="External"/><Relationship Id="rId33" Type="http://schemas.openxmlformats.org/officeDocument/2006/relationships/hyperlink" Target="https://login.consultant.ru/link/?req=doc&amp;base=LAW&amp;n=494972&amp;date=17.02.2025&amp;dst=249&amp;field=134" TargetMode="External"/><Relationship Id="rId38" Type="http://schemas.openxmlformats.org/officeDocument/2006/relationships/hyperlink" Target="https://login.consultant.ru/link/?req=doc&amp;base=LAW&amp;n=369426&amp;date=17.02.2025&amp;dst=100084&amp;field=134" TargetMode="External"/><Relationship Id="rId46" Type="http://schemas.openxmlformats.org/officeDocument/2006/relationships/hyperlink" Target="https://login.consultant.ru/link/?req=doc&amp;base=LAW&amp;n=369426&amp;date=17.02.2025&amp;dst=100118&amp;field=134" TargetMode="External"/><Relationship Id="rId59" Type="http://schemas.openxmlformats.org/officeDocument/2006/relationships/hyperlink" Target="https://login.consultant.ru/link/?req=doc&amp;base=LAW&amp;n=459920&amp;date=17.02.2025&amp;dst=100012&amp;field=134" TargetMode="External"/><Relationship Id="rId67" Type="http://schemas.openxmlformats.org/officeDocument/2006/relationships/hyperlink" Target="https://login.consultant.ru/link/?req=doc&amp;base=LAW&amp;n=287498&amp;date=17.02.2025&amp;dst=100009&amp;field=134" TargetMode="External"/><Relationship Id="rId103" Type="http://schemas.openxmlformats.org/officeDocument/2006/relationships/header" Target="header6.xml"/><Relationship Id="rId108" Type="http://schemas.openxmlformats.org/officeDocument/2006/relationships/header" Target="header8.xml"/><Relationship Id="rId116" Type="http://schemas.openxmlformats.org/officeDocument/2006/relationships/hyperlink" Target="https://login.consultant.ru/link/?req=doc&amp;base=EXP&amp;n=731991&amp;date=17.02.2025&amp;dst=107180&amp;field=134" TargetMode="External"/><Relationship Id="rId124" Type="http://schemas.openxmlformats.org/officeDocument/2006/relationships/hyperlink" Target="https://login.consultant.ru/link/?req=doc&amp;base=EXP&amp;n=731991&amp;date=17.02.2025&amp;dst=104219&amp;field=134" TargetMode="External"/><Relationship Id="rId129" Type="http://schemas.openxmlformats.org/officeDocument/2006/relationships/hyperlink" Target="https://login.consultant.ru/link/?req=doc&amp;base=EXP&amp;n=731991&amp;date=17.02.2025&amp;dst=156135&amp;field=134" TargetMode="External"/><Relationship Id="rId137" Type="http://schemas.openxmlformats.org/officeDocument/2006/relationships/footer" Target="footer12.xml"/><Relationship Id="rId20" Type="http://schemas.openxmlformats.org/officeDocument/2006/relationships/hyperlink" Target="https://login.consultant.ru/link/?req=doc&amp;base=LAW&amp;n=483582&amp;date=17.02.2025&amp;dst=100006&amp;field=134" TargetMode="External"/><Relationship Id="rId41" Type="http://schemas.openxmlformats.org/officeDocument/2006/relationships/hyperlink" Target="https://login.consultant.ru/link/?req=doc&amp;base=LAW&amp;n=369426&amp;date=17.02.2025&amp;dst=100126&amp;field=134" TargetMode="External"/><Relationship Id="rId54" Type="http://schemas.openxmlformats.org/officeDocument/2006/relationships/hyperlink" Target="https://login.consultant.ru/link/?req=doc&amp;base=LAW&amp;n=459920&amp;date=17.02.2025&amp;dst=100010&amp;field=134" TargetMode="External"/><Relationship Id="rId62" Type="http://schemas.openxmlformats.org/officeDocument/2006/relationships/hyperlink" Target="https://login.consultant.ru/link/?req=doc&amp;base=LAW&amp;n=373766&amp;date=17.02.2025&amp;dst=100021&amp;field=134" TargetMode="External"/><Relationship Id="rId70" Type="http://schemas.openxmlformats.org/officeDocument/2006/relationships/hyperlink" Target="https://login.consultant.ru/link/?req=doc&amp;base=LAW&amp;n=422092&amp;date=17.02.2025&amp;dst=100051&amp;field=134" TargetMode="External"/><Relationship Id="rId75" Type="http://schemas.openxmlformats.org/officeDocument/2006/relationships/hyperlink" Target="https://login.consultant.ru/link/?req=doc&amp;base=LAW&amp;n=459920&amp;date=17.02.2025&amp;dst=100017&amp;field=134" TargetMode="External"/><Relationship Id="rId83" Type="http://schemas.openxmlformats.org/officeDocument/2006/relationships/hyperlink" Target="https://login.consultant.ru/link/?req=doc&amp;base=LAW&amp;n=327147&amp;date=17.02.2025&amp;dst=100022&amp;field=134" TargetMode="External"/><Relationship Id="rId88" Type="http://schemas.openxmlformats.org/officeDocument/2006/relationships/hyperlink" Target="https://login.consultant.ru/link/?req=doc&amp;base=LAW&amp;n=482688&amp;date=17.02.2025&amp;dst=397&amp;field=134" TargetMode="External"/><Relationship Id="rId91" Type="http://schemas.openxmlformats.org/officeDocument/2006/relationships/header" Target="header1.xml"/><Relationship Id="rId96" Type="http://schemas.openxmlformats.org/officeDocument/2006/relationships/header" Target="header3.xml"/><Relationship Id="rId111" Type="http://schemas.openxmlformats.org/officeDocument/2006/relationships/header" Target="header9.xml"/><Relationship Id="rId132" Type="http://schemas.openxmlformats.org/officeDocument/2006/relationships/hyperlink" Target="https://login.consultant.ru/link/?req=doc&amp;base=EXP&amp;n=731991&amp;date=17.02.2025&amp;dst=156155&amp;field=134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hyperlink" Target="https://login.consultant.ru/link/?req=doc&amp;base=LAW&amp;n=335731&amp;date=17.02.2025" TargetMode="External"/><Relationship Id="rId23" Type="http://schemas.openxmlformats.org/officeDocument/2006/relationships/hyperlink" Target="https://login.consultant.ru/link/?req=doc&amp;base=LAW&amp;n=489340&amp;date=17.02.2025&amp;dst=100039&amp;field=134" TargetMode="External"/><Relationship Id="rId28" Type="http://schemas.openxmlformats.org/officeDocument/2006/relationships/hyperlink" Target="https://login.consultant.ru/link/?req=doc&amp;base=LAW&amp;n=466510&amp;date=17.02.2025&amp;dst=105904&amp;field=134" TargetMode="External"/><Relationship Id="rId36" Type="http://schemas.openxmlformats.org/officeDocument/2006/relationships/hyperlink" Target="https://login.consultant.ru/link/?req=doc&amp;base=LAW&amp;n=369426&amp;date=17.02.2025&amp;dst=100152&amp;field=134" TargetMode="External"/><Relationship Id="rId49" Type="http://schemas.openxmlformats.org/officeDocument/2006/relationships/hyperlink" Target="https://login.consultant.ru/link/?req=doc&amp;base=LAW&amp;n=369426&amp;date=17.02.2025&amp;dst=100122&amp;field=134" TargetMode="External"/><Relationship Id="rId57" Type="http://schemas.openxmlformats.org/officeDocument/2006/relationships/hyperlink" Target="https://login.consultant.ru/link/?req=doc&amp;base=LAW&amp;n=494972&amp;date=17.02.2025&amp;dst=249&amp;field=134" TargetMode="External"/><Relationship Id="rId106" Type="http://schemas.openxmlformats.org/officeDocument/2006/relationships/header" Target="header7.xml"/><Relationship Id="rId114" Type="http://schemas.openxmlformats.org/officeDocument/2006/relationships/footer" Target="footer10.xml"/><Relationship Id="rId119" Type="http://schemas.openxmlformats.org/officeDocument/2006/relationships/hyperlink" Target="https://login.consultant.ru/link/?req=doc&amp;base=EXP&amp;n=731991&amp;date=17.02.2025&amp;dst=104342&amp;field=134" TargetMode="External"/><Relationship Id="rId127" Type="http://schemas.openxmlformats.org/officeDocument/2006/relationships/hyperlink" Target="https://login.consultant.ru/link/?req=doc&amp;base=EXP&amp;n=731991&amp;date=17.02.2025&amp;dst=155997&amp;field=134" TargetMode="External"/><Relationship Id="rId10" Type="http://schemas.openxmlformats.org/officeDocument/2006/relationships/hyperlink" Target="https://login.consultant.ru/link/?req=doc&amp;base=LAW&amp;n=454510&amp;date=17.02.2025&amp;dst=100009&amp;field=134" TargetMode="External"/><Relationship Id="rId31" Type="http://schemas.openxmlformats.org/officeDocument/2006/relationships/hyperlink" Target="https://login.consultant.ru/link/?req=doc&amp;base=LAW&amp;n=483582&amp;date=17.02.2025&amp;dst=100013&amp;field=134" TargetMode="External"/><Relationship Id="rId44" Type="http://schemas.openxmlformats.org/officeDocument/2006/relationships/hyperlink" Target="https://login.consultant.ru/link/?req=doc&amp;base=LAW&amp;n=369426&amp;date=17.02.2025&amp;dst=100159&amp;field=134" TargetMode="External"/><Relationship Id="rId52" Type="http://schemas.openxmlformats.org/officeDocument/2006/relationships/hyperlink" Target="https://login.consultant.ru/link/?req=doc&amp;base=LAW&amp;n=369426&amp;date=17.02.2025&amp;dst=100215&amp;field=134" TargetMode="External"/><Relationship Id="rId60" Type="http://schemas.openxmlformats.org/officeDocument/2006/relationships/hyperlink" Target="https://login.consultant.ru/link/?req=doc&amp;base=LAW&amp;n=489340&amp;date=17.02.2025&amp;dst=286&amp;field=134" TargetMode="External"/><Relationship Id="rId65" Type="http://schemas.openxmlformats.org/officeDocument/2006/relationships/hyperlink" Target="https://login.consultant.ru/link/?req=doc&amp;base=LAW&amp;n=494972&amp;date=17.02.2025&amp;dst=100252&amp;field=134" TargetMode="External"/><Relationship Id="rId73" Type="http://schemas.openxmlformats.org/officeDocument/2006/relationships/hyperlink" Target="https://login.consultant.ru/link/?req=doc&amp;base=LAW&amp;n=319282&amp;date=17.02.2025&amp;dst=100010&amp;field=134" TargetMode="External"/><Relationship Id="rId78" Type="http://schemas.openxmlformats.org/officeDocument/2006/relationships/hyperlink" Target="https://login.consultant.ru/link/?req=doc&amp;base=LAW&amp;n=494972&amp;date=17.02.2025&amp;dst=351&amp;field=134" TargetMode="External"/><Relationship Id="rId81" Type="http://schemas.openxmlformats.org/officeDocument/2006/relationships/hyperlink" Target="https://login.consultant.ru/link/?req=doc&amp;base=LAW&amp;n=327147&amp;date=17.02.2025&amp;dst=100197&amp;field=134" TargetMode="External"/><Relationship Id="rId86" Type="http://schemas.openxmlformats.org/officeDocument/2006/relationships/hyperlink" Target="https://login.consultant.ru/link/?req=doc&amp;base=LAW&amp;n=487392&amp;date=17.02.2025&amp;dst=100022&amp;field=134" TargetMode="External"/><Relationship Id="rId94" Type="http://schemas.openxmlformats.org/officeDocument/2006/relationships/footer" Target="footer2.xml"/><Relationship Id="rId99" Type="http://schemas.openxmlformats.org/officeDocument/2006/relationships/footer" Target="footer4.xml"/><Relationship Id="rId101" Type="http://schemas.openxmlformats.org/officeDocument/2006/relationships/header" Target="header5.xml"/><Relationship Id="rId122" Type="http://schemas.openxmlformats.org/officeDocument/2006/relationships/hyperlink" Target="https://login.consultant.ru/link/?req=doc&amp;base=EXP&amp;n=731991&amp;date=17.02.2025&amp;dst=156004&amp;field=134" TargetMode="External"/><Relationship Id="rId130" Type="http://schemas.openxmlformats.org/officeDocument/2006/relationships/hyperlink" Target="https://login.consultant.ru/link/?req=doc&amp;base=EXP&amp;n=731991&amp;date=17.02.2025&amp;dst=124156&amp;field=134" TargetMode="External"/><Relationship Id="rId135" Type="http://schemas.openxmlformats.org/officeDocument/2006/relationships/footer" Target="footer1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37000&amp;date=17.02.2025&amp;dst=100023&amp;field=134" TargetMode="External"/><Relationship Id="rId13" Type="http://schemas.openxmlformats.org/officeDocument/2006/relationships/hyperlink" Target="https://login.consultant.ru/link/?req=doc&amp;base=LAW&amp;n=494972&amp;date=17.02.2025&amp;dst=187&amp;field=134" TargetMode="External"/><Relationship Id="rId18" Type="http://schemas.openxmlformats.org/officeDocument/2006/relationships/hyperlink" Target="https://login.consultant.ru/link/?req=doc&amp;base=LAW&amp;n=454510&amp;date=17.02.2025&amp;dst=100009&amp;field=134" TargetMode="External"/><Relationship Id="rId39" Type="http://schemas.openxmlformats.org/officeDocument/2006/relationships/hyperlink" Target="https://login.consultant.ru/link/?req=doc&amp;base=LAW&amp;n=369426&amp;date=17.02.2025&amp;dst=8&amp;field=134" TargetMode="External"/><Relationship Id="rId109" Type="http://schemas.openxmlformats.org/officeDocument/2006/relationships/footer" Target="footer8.xml"/><Relationship Id="rId34" Type="http://schemas.openxmlformats.org/officeDocument/2006/relationships/hyperlink" Target="https://login.consultant.ru/link/?req=doc&amp;base=LAW&amp;n=369426&amp;date=17.02.2025&amp;dst=100135&amp;field=134" TargetMode="External"/><Relationship Id="rId50" Type="http://schemas.openxmlformats.org/officeDocument/2006/relationships/hyperlink" Target="https://login.consultant.ru/link/?req=doc&amp;base=LAW&amp;n=369426&amp;date=17.02.2025&amp;dst=100218&amp;field=134" TargetMode="External"/><Relationship Id="rId55" Type="http://schemas.openxmlformats.org/officeDocument/2006/relationships/hyperlink" Target="https://login.consultant.ru/link/?req=doc&amp;base=LAW&amp;n=404439&amp;date=17.02.2025" TargetMode="External"/><Relationship Id="rId76" Type="http://schemas.openxmlformats.org/officeDocument/2006/relationships/hyperlink" Target="https://login.consultant.ru/link/?req=doc&amp;base=LAW&amp;n=141711&amp;date=17.02.2025&amp;dst=100005&amp;field=134" TargetMode="External"/><Relationship Id="rId97" Type="http://schemas.openxmlformats.org/officeDocument/2006/relationships/footer" Target="footer3.xml"/><Relationship Id="rId104" Type="http://schemas.openxmlformats.org/officeDocument/2006/relationships/footer" Target="footer6.xml"/><Relationship Id="rId120" Type="http://schemas.openxmlformats.org/officeDocument/2006/relationships/hyperlink" Target="https://login.consultant.ru/link/?req=doc&amp;base=EXP&amp;n=731991&amp;date=17.02.2025&amp;dst=149646&amp;field=134" TargetMode="External"/><Relationship Id="rId125" Type="http://schemas.openxmlformats.org/officeDocument/2006/relationships/hyperlink" Target="https://login.consultant.ru/link/?req=doc&amp;base=EXP&amp;n=731991&amp;date=17.02.2025&amp;dst=156003&amp;field=134" TargetMode="External"/><Relationship Id="rId7" Type="http://schemas.openxmlformats.org/officeDocument/2006/relationships/hyperlink" Target="https://www.consultant.ru" TargetMode="External"/><Relationship Id="rId71" Type="http://schemas.openxmlformats.org/officeDocument/2006/relationships/hyperlink" Target="https://login.consultant.ru/link/?req=doc&amp;base=LAW&amp;n=422092&amp;date=17.02.2025&amp;dst=100051&amp;field=134" TargetMode="External"/><Relationship Id="rId92" Type="http://schemas.openxmlformats.org/officeDocument/2006/relationships/footer" Target="footer1.xm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LAW&amp;n=493279&amp;date=17.02.2025&amp;dst=2319&amp;field=134" TargetMode="External"/><Relationship Id="rId24" Type="http://schemas.openxmlformats.org/officeDocument/2006/relationships/hyperlink" Target="https://login.consultant.ru/link/?req=doc&amp;base=LAW&amp;n=489340&amp;date=17.02.2025&amp;dst=284&amp;field=134" TargetMode="External"/><Relationship Id="rId40" Type="http://schemas.openxmlformats.org/officeDocument/2006/relationships/hyperlink" Target="https://login.consultant.ru/link/?req=doc&amp;base=LAW&amp;n=369426&amp;date=17.02.2025&amp;dst=100082&amp;field=134" TargetMode="External"/><Relationship Id="rId45" Type="http://schemas.openxmlformats.org/officeDocument/2006/relationships/hyperlink" Target="https://login.consultant.ru/link/?req=doc&amp;base=LAW&amp;n=369426&amp;date=17.02.2025&amp;dst=100219&amp;field=134" TargetMode="External"/><Relationship Id="rId66" Type="http://schemas.openxmlformats.org/officeDocument/2006/relationships/hyperlink" Target="https://login.consultant.ru/link/?req=doc&amp;base=LAW&amp;n=487392&amp;date=17.02.2025&amp;dst=100022&amp;field=134" TargetMode="External"/><Relationship Id="rId87" Type="http://schemas.openxmlformats.org/officeDocument/2006/relationships/hyperlink" Target="https://login.consultant.ru/link/?req=doc&amp;base=LAW&amp;n=437000&amp;date=17.02.2025&amp;dst=100023&amp;field=134" TargetMode="External"/><Relationship Id="rId110" Type="http://schemas.openxmlformats.org/officeDocument/2006/relationships/hyperlink" Target="https://login.consultant.ru/link/?req=doc&amp;base=LAW&amp;n=483582&amp;date=17.02.2025&amp;dst=100148&amp;field=134" TargetMode="External"/><Relationship Id="rId115" Type="http://schemas.openxmlformats.org/officeDocument/2006/relationships/hyperlink" Target="https://login.consultant.ru/link/?req=doc&amp;base=EXP&amp;n=731991&amp;date=17.02.2025&amp;dst=107133&amp;field=134" TargetMode="External"/><Relationship Id="rId131" Type="http://schemas.openxmlformats.org/officeDocument/2006/relationships/hyperlink" Target="https://login.consultant.ru/link/?req=doc&amp;base=EXP&amp;n=731991&amp;date=17.02.2025&amp;dst=156138&amp;field=134" TargetMode="External"/><Relationship Id="rId136" Type="http://schemas.openxmlformats.org/officeDocument/2006/relationships/header" Target="header12.xml"/><Relationship Id="rId61" Type="http://schemas.openxmlformats.org/officeDocument/2006/relationships/hyperlink" Target="https://login.consultant.ru/link/?req=doc&amp;base=LAW&amp;n=489340&amp;date=17.02.2025&amp;dst=287&amp;field=134" TargetMode="External"/><Relationship Id="rId82" Type="http://schemas.openxmlformats.org/officeDocument/2006/relationships/hyperlink" Target="https://login.consultant.ru/link/?req=doc&amp;base=LAW&amp;n=327147&amp;date=17.02.2025&amp;dst=100208&amp;field=134" TargetMode="External"/><Relationship Id="rId19" Type="http://schemas.openxmlformats.org/officeDocument/2006/relationships/hyperlink" Target="https://login.consultant.ru/link/?req=doc&amp;base=LAW&amp;n=459920&amp;date=17.02.2025&amp;dst=100006&amp;field=134" TargetMode="External"/><Relationship Id="rId14" Type="http://schemas.openxmlformats.org/officeDocument/2006/relationships/hyperlink" Target="https://login.consultant.ru/link/?req=doc&amp;base=LAW&amp;n=372085&amp;date=17.02.2025" TargetMode="External"/><Relationship Id="rId30" Type="http://schemas.openxmlformats.org/officeDocument/2006/relationships/hyperlink" Target="https://login.consultant.ru/link/?req=doc&amp;base=LAW&amp;n=141711&amp;date=17.02.2025&amp;dst=100068&amp;field=134" TargetMode="External"/><Relationship Id="rId35" Type="http://schemas.openxmlformats.org/officeDocument/2006/relationships/hyperlink" Target="https://login.consultant.ru/link/?req=doc&amp;base=LAW&amp;n=369426&amp;date=17.02.2025&amp;dst=100203&amp;field=134" TargetMode="External"/><Relationship Id="rId56" Type="http://schemas.openxmlformats.org/officeDocument/2006/relationships/hyperlink" Target="https://login.consultant.ru/link/?req=doc&amp;base=LAW&amp;n=401289&amp;date=17.02.2025&amp;dst=100011&amp;field=134" TargetMode="External"/><Relationship Id="rId77" Type="http://schemas.openxmlformats.org/officeDocument/2006/relationships/hyperlink" Target="https://login.consultant.ru/link/?req=doc&amp;base=LAW&amp;n=141711&amp;date=17.02.2025&amp;dst=100123&amp;field=134" TargetMode="External"/><Relationship Id="rId100" Type="http://schemas.openxmlformats.org/officeDocument/2006/relationships/hyperlink" Target="https://login.consultant.ru/link/?req=doc&amp;base=LAW&amp;n=483582&amp;date=17.02.2025&amp;dst=100064&amp;field=134" TargetMode="External"/><Relationship Id="rId105" Type="http://schemas.openxmlformats.org/officeDocument/2006/relationships/hyperlink" Target="https://login.consultant.ru/link/?req=doc&amp;base=LAW&amp;n=483582&amp;date=17.02.2025&amp;dst=100101&amp;field=134" TargetMode="External"/><Relationship Id="rId126" Type="http://schemas.openxmlformats.org/officeDocument/2006/relationships/hyperlink" Target="https://login.consultant.ru/link/?req=doc&amp;base=EXP&amp;n=731991&amp;date=17.02.2025&amp;dst=155995&amp;field=134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19755</Words>
  <Characters>112604</Characters>
  <Application>Microsoft Office Word</Application>
  <DocSecurity>0</DocSecurity>
  <Lines>938</Lines>
  <Paragraphs>264</Paragraphs>
  <ScaleCrop>false</ScaleCrop>
  <Company>КонсультантПлюс Версия 4024.00.50</Company>
  <LinksUpToDate>false</LinksUpToDate>
  <CharactersWithSpaces>132095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Минздрава России от 27.04.2021 N 404н
(ред. от 19.07.2024)
"Об утверждении Порядка проведения профилактического медицинского осмотра и диспансеризации определенных групп взрослого населения"
(Зарегистрировано в Минюсте России 30.06.2021 N 64042)</dc:title>
  <dc:creator>Юрист</dc:creator>
  <cp:lastModifiedBy>Юрист</cp:lastModifiedBy>
  <cp:revision>2</cp:revision>
  <dcterms:created xsi:type="dcterms:W3CDTF">2025-02-17T15:23:00Z</dcterms:created>
  <dcterms:modified xsi:type="dcterms:W3CDTF">2025-02-17T15:23:00Z</dcterms:modified>
</cp:coreProperties>
</file>